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ascii="楷体_GB2312" w:eastAsia="楷体_GB2312"/>
          <w:b/>
          <w:color w:val="000000" w:themeColor="text1"/>
          <w:kern w:val="0"/>
          <w:sz w:val="32"/>
        </w:rPr>
      </w:pPr>
      <w:r>
        <w:rPr>
          <w:rFonts w:hint="eastAsia" w:ascii="楷体_GB2312" w:eastAsia="楷体_GB2312"/>
          <w:b/>
          <w:color w:val="000000" w:themeColor="text1"/>
          <w:kern w:val="0"/>
          <w:sz w:val="32"/>
        </w:rPr>
        <w:t>合同格式标准：YZNSYH-GRGFDBJK-202</w:t>
      </w:r>
      <w:r>
        <w:rPr>
          <w:rFonts w:hint="eastAsia" w:ascii="楷体_GB2312" w:eastAsia="楷体_GB2312"/>
          <w:b/>
          <w:color w:val="000000" w:themeColor="text1"/>
          <w:kern w:val="0"/>
          <w:sz w:val="32"/>
          <w:lang w:val="en-US" w:eastAsia="zh-CN"/>
        </w:rPr>
        <w:t>5</w:t>
      </w:r>
      <w:r>
        <w:rPr>
          <w:rFonts w:hint="eastAsia" w:ascii="楷体_GB2312" w:eastAsia="楷体_GB2312"/>
          <w:b/>
          <w:color w:val="000000" w:themeColor="text1"/>
          <w:kern w:val="0"/>
          <w:sz w:val="32"/>
        </w:rPr>
        <w:t>01</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b/>
          <w:color w:val="000000" w:themeColor="text1"/>
          <w:sz w:val="72"/>
          <w:szCs w:val="72"/>
        </w:rPr>
      </w:pPr>
      <w:r>
        <w:rPr>
          <w:rFonts w:hint="eastAsia"/>
          <w:b/>
          <w:color w:val="000000" w:themeColor="text1"/>
          <w:sz w:val="72"/>
          <w:szCs w:val="72"/>
        </w:rPr>
        <w:t>个人购房担保借款合同</w:t>
      </w:r>
    </w:p>
    <w:p>
      <w:pPr>
        <w:jc w:val="center"/>
        <w:rPr>
          <w:color w:val="000000" w:themeColor="text1"/>
          <w:sz w:val="44"/>
          <w:szCs w:val="44"/>
        </w:rPr>
      </w:pPr>
    </w:p>
    <w:p>
      <w:pPr>
        <w:jc w:val="center"/>
        <w:rPr>
          <w:color w:val="000000" w:themeColor="text1"/>
          <w:sz w:val="44"/>
          <w:szCs w:val="44"/>
        </w:rPr>
      </w:pPr>
      <w:r>
        <w:rPr>
          <w:rFonts w:hint="eastAsia"/>
          <w:color w:val="000000" w:themeColor="text1"/>
          <w:sz w:val="44"/>
          <w:szCs w:val="44"/>
        </w:rPr>
        <w:t>（202</w:t>
      </w:r>
      <w:r>
        <w:rPr>
          <w:rFonts w:hint="eastAsia"/>
          <w:color w:val="000000" w:themeColor="text1"/>
          <w:sz w:val="44"/>
          <w:szCs w:val="44"/>
          <w:lang w:val="en-US" w:eastAsia="zh-CN"/>
        </w:rPr>
        <w:t>5</w:t>
      </w:r>
      <w:r>
        <w:rPr>
          <w:rFonts w:hint="eastAsia"/>
          <w:color w:val="000000" w:themeColor="text1"/>
          <w:sz w:val="44"/>
          <w:szCs w:val="44"/>
        </w:rPr>
        <w:t>版）</w:t>
      </w:r>
    </w:p>
    <w:p>
      <w:pPr>
        <w:jc w:val="center"/>
        <w:rPr>
          <w:color w:val="000000" w:themeColor="text1"/>
          <w:sz w:val="72"/>
          <w:szCs w:val="7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楷体_GB2312" w:eastAsia="楷体_GB2312"/>
          <w:b/>
          <w:color w:val="000000" w:themeColor="text1"/>
          <w:sz w:val="44"/>
        </w:rPr>
      </w:pPr>
    </w:p>
    <w:p>
      <w:pPr>
        <w:jc w:val="center"/>
        <w:rPr>
          <w:rFonts w:ascii="楷体_GB2312" w:eastAsia="楷体_GB2312"/>
          <w:b/>
          <w:color w:val="000000" w:themeColor="text1"/>
          <w:sz w:val="44"/>
        </w:rPr>
      </w:pPr>
      <w:r>
        <w:rPr>
          <w:rFonts w:hint="eastAsia" w:ascii="楷体_GB2312" w:eastAsia="楷体_GB2312"/>
          <w:b/>
          <w:color w:val="000000" w:themeColor="text1"/>
          <w:sz w:val="44"/>
        </w:rPr>
        <w:t>江苏扬中农村商业银行股份有限公司监制</w:t>
      </w:r>
    </w:p>
    <w:p>
      <w:pPr>
        <w:spacing w:line="560" w:lineRule="exact"/>
        <w:jc w:val="center"/>
        <w:rPr>
          <w:rFonts w:ascii="楷体_GB2312" w:hAnsi="楷体_GB2312" w:eastAsia="楷体_GB2312" w:cs="楷体_GB2312"/>
          <w:b/>
          <w:color w:val="000000" w:themeColor="text1"/>
          <w:sz w:val="44"/>
          <w:szCs w:val="44"/>
        </w:rPr>
      </w:pPr>
      <w:r>
        <w:rPr>
          <w:rFonts w:hint="eastAsia" w:ascii="楷体_GB2312" w:hAnsi="楷体_GB2312" w:eastAsia="楷体_GB2312" w:cs="楷体_GB2312"/>
          <w:b/>
          <w:color w:val="000000" w:themeColor="text1"/>
          <w:sz w:val="44"/>
          <w:szCs w:val="44"/>
        </w:rPr>
        <w:t>江苏扬中农村商业银行股份有限公司</w:t>
      </w:r>
    </w:p>
    <w:p>
      <w:pPr>
        <w:jc w:val="center"/>
        <w:rPr>
          <w:rFonts w:ascii="楷体_GB2312" w:hAnsi="楷体_GB2312" w:eastAsia="楷体_GB2312" w:cs="楷体_GB2312"/>
          <w:b/>
          <w:color w:val="000000" w:themeColor="text1"/>
          <w:sz w:val="44"/>
          <w:szCs w:val="44"/>
        </w:rPr>
      </w:pPr>
      <w:r>
        <w:rPr>
          <w:rFonts w:hint="eastAsia" w:ascii="楷体_GB2312" w:hAnsi="楷体_GB2312" w:eastAsia="楷体_GB2312" w:cs="楷体_GB2312"/>
          <w:b/>
          <w:color w:val="000000" w:themeColor="text1"/>
          <w:sz w:val="44"/>
          <w:szCs w:val="44"/>
        </w:rPr>
        <w:t>个人购房担保借款合同</w:t>
      </w:r>
    </w:p>
    <w:p>
      <w:pPr>
        <w:jc w:val="right"/>
        <w:rPr>
          <w:b/>
          <w:color w:val="000000" w:themeColor="text1"/>
          <w:sz w:val="24"/>
        </w:rPr>
      </w:pPr>
    </w:p>
    <w:p>
      <w:pPr>
        <w:jc w:val="right"/>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合同编号：扬商银</w:t>
      </w:r>
      <w:permStart w:id="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0"/>
      <w:r>
        <w:rPr>
          <w:rFonts w:hint="eastAsia" w:ascii="仿宋_GB2312" w:hAnsi="仿宋_GB2312" w:eastAsia="仿宋_GB2312" w:cs="仿宋_GB2312"/>
          <w:b/>
          <w:color w:val="000000" w:themeColor="text1"/>
          <w:sz w:val="24"/>
        </w:rPr>
        <w:t>个房借字</w:t>
      </w:r>
      <w:permStart w:id="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
      <w:r>
        <w:rPr>
          <w:rFonts w:hint="eastAsia" w:ascii="仿宋_GB2312" w:hAnsi="仿宋_GB2312" w:eastAsia="仿宋_GB2312" w:cs="仿宋_GB2312"/>
          <w:b/>
          <w:color w:val="000000" w:themeColor="text1"/>
          <w:sz w:val="24"/>
        </w:rPr>
        <w:t>第</w:t>
      </w:r>
      <w:permStart w:id="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
      <w:r>
        <w:rPr>
          <w:rFonts w:hint="eastAsia" w:ascii="仿宋_GB2312" w:hAnsi="仿宋_GB2312" w:eastAsia="仿宋_GB2312" w:cs="仿宋_GB2312"/>
          <w:b/>
          <w:color w:val="000000" w:themeColor="text1"/>
          <w:sz w:val="24"/>
        </w:rPr>
        <w:t>号</w:t>
      </w:r>
    </w:p>
    <w:p>
      <w:pPr>
        <w:rPr>
          <w:rFonts w:ascii="仿宋_GB2312" w:hAnsi="仿宋_GB2312" w:eastAsia="仿宋_GB2312" w:cs="仿宋_GB2312"/>
          <w:color w:val="000000" w:themeColor="text1"/>
          <w:sz w:val="24"/>
        </w:rPr>
      </w:pPr>
    </w:p>
    <w:p>
      <w:pPr>
        <w:spacing w:line="420" w:lineRule="exact"/>
        <w:rPr>
          <w:rFonts w:hint="eastAsia" w:ascii="仿宋_GB2312"/>
          <w:b/>
          <w:color w:val="000000" w:themeColor="text1"/>
          <w:sz w:val="24"/>
          <w:highlight w:val="none"/>
          <w:u w:val="single"/>
        </w:rPr>
      </w:pPr>
      <w:r>
        <w:rPr>
          <w:rFonts w:hint="eastAsia" w:ascii="仿宋_GB2312" w:hAnsi="仿宋_GB2312" w:eastAsia="仿宋_GB2312" w:cs="仿宋_GB2312"/>
          <w:color w:val="000000" w:themeColor="text1"/>
          <w:sz w:val="24"/>
        </w:rPr>
        <w:t>贷款人（下称“甲方”即抵押权人）：</w:t>
      </w:r>
    </w:p>
    <w:p>
      <w:pPr>
        <w:spacing w:line="420" w:lineRule="exact"/>
        <w:rPr>
          <w:rFonts w:ascii="仿宋_GB2312" w:hAnsi="仿宋_GB2312" w:eastAsia="仿宋_GB2312" w:cs="仿宋_GB2312"/>
          <w:color w:val="000000" w:themeColor="text1"/>
          <w:sz w:val="24"/>
          <w:u w:val="single"/>
        </w:rPr>
      </w:pPr>
      <w:r>
        <w:rPr>
          <w:rFonts w:hint="eastAsia" w:ascii="仿宋_GB2312" w:hAnsi="仿宋_GB2312" w:eastAsia="仿宋_GB2312" w:cs="仿宋_GB2312"/>
          <w:color w:val="000000" w:themeColor="text1"/>
          <w:sz w:val="24"/>
        </w:rPr>
        <w:t>江苏扬中农村商业银行股份有限公司</w:t>
      </w:r>
      <w:permStart w:id="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
      <w:r>
        <w:rPr>
          <w:rFonts w:hint="eastAsia" w:ascii="仿宋_GB2312" w:hAnsi="仿宋_GB2312" w:eastAsia="仿宋_GB2312" w:cs="仿宋_GB2312"/>
          <w:b/>
          <w:bCs/>
          <w:color w:val="000000" w:themeColor="text1"/>
          <w:sz w:val="24"/>
        </w:rPr>
        <w:t>支行（部）</w:t>
      </w:r>
    </w:p>
    <w:p>
      <w:pPr>
        <w:spacing w:line="420" w:lineRule="exact"/>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借款人（下称“乙方”即购房人）：</w:t>
      </w:r>
      <w:permStart w:id="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
    </w:p>
    <w:p>
      <w:pPr>
        <w:spacing w:line="4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抵押人：1、</w:t>
      </w:r>
      <w:permStart w:id="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
    </w:p>
    <w:p>
      <w:pPr>
        <w:spacing w:line="420" w:lineRule="exact"/>
        <w:ind w:left="958" w:leftChars="456"/>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w:t>
      </w:r>
      <w:permStart w:id="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
    </w:p>
    <w:p>
      <w:pPr>
        <w:spacing w:line="4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保证人：1、</w:t>
      </w:r>
      <w:permStart w:id="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
    </w:p>
    <w:p>
      <w:pPr>
        <w:spacing w:line="420" w:lineRule="exact"/>
        <w:ind w:firstLine="960" w:firstLineChars="4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w:t>
      </w:r>
      <w:permStart w:id="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8"/>
    </w:p>
    <w:p>
      <w:pPr>
        <w:autoSpaceDE w:val="0"/>
        <w:autoSpaceDN w:val="0"/>
        <w:adjustRightInd w:val="0"/>
        <w:spacing w:before="218" w:line="420" w:lineRule="exact"/>
        <w:ind w:firstLine="482" w:firstLineChars="200"/>
        <w:jc w:val="left"/>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特别提示：本合同系双方在平等、自愿的基础上依法协商订立，所有合同条款均是双方意思的真实表示。为维护乙方的合法权益，甲方特提请乙方在签订本合同之前，请务必仔细阅读本合同全部条款，特别是对黑体部分予以重点关注。如有任何疑问或不明之处，请及时向甲方或专业人士咨询。</w:t>
      </w:r>
    </w:p>
    <w:p>
      <w:pPr>
        <w:autoSpaceDE w:val="0"/>
        <w:autoSpaceDN w:val="0"/>
        <w:adjustRightInd w:val="0"/>
        <w:spacing w:before="218" w:line="420" w:lineRule="exact"/>
        <w:ind w:firstLine="482" w:firstLineChars="200"/>
        <w:jc w:val="left"/>
        <w:rPr>
          <w:rFonts w:ascii="仿宋_GB2312" w:hAnsi="仿宋_GB2312" w:eastAsia="仿宋_GB2312" w:cs="仿宋_GB2312"/>
          <w:b/>
          <w:color w:val="000000" w:themeColor="text1"/>
          <w:sz w:val="24"/>
        </w:rPr>
      </w:pPr>
    </w:p>
    <w:p>
      <w:pPr>
        <w:spacing w:line="420" w:lineRule="exact"/>
        <w:ind w:firstLine="480"/>
        <w:rPr>
          <w:rFonts w:ascii="仿宋_GB2312" w:hAnsi="仿宋_GB2312" w:eastAsia="仿宋_GB2312" w:cs="仿宋_GB2312"/>
          <w:color w:val="000000" w:themeColor="text1"/>
          <w:sz w:val="24"/>
        </w:rPr>
      </w:pPr>
      <w:r>
        <w:rPr>
          <w:rFonts w:hint="eastAsia" w:ascii="仿宋_GB2312" w:hAnsi="仿宋_GB2312" w:eastAsia="仿宋_GB2312" w:cs="仿宋_GB2312"/>
          <w:bCs/>
          <w:color w:val="000000" w:themeColor="text1"/>
          <w:sz w:val="24"/>
        </w:rPr>
        <w:t xml:space="preserve"> </w:t>
      </w:r>
      <w:r>
        <w:rPr>
          <w:rFonts w:hint="eastAsia" w:ascii="仿宋_GB2312" w:hAnsi="仿宋_GB2312" w:eastAsia="仿宋_GB2312" w:cs="仿宋_GB2312"/>
          <w:color w:val="000000" w:themeColor="text1"/>
          <w:sz w:val="24"/>
        </w:rPr>
        <w:t>根据《民法典》及有关法律法规规定，各方当事人经协商一致，基于诚实、信用、平等、自愿的原则订立本合同。</w:t>
      </w:r>
    </w:p>
    <w:p>
      <w:pPr>
        <w:spacing w:line="420" w:lineRule="exact"/>
        <w:ind w:firstLine="480"/>
        <w:jc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借款</w:t>
      </w:r>
    </w:p>
    <w:p>
      <w:pPr>
        <w:numPr>
          <w:ilvl w:val="0"/>
          <w:numId w:val="1"/>
        </w:numPr>
        <w:spacing w:line="4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借款金额</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(1.1)甲方根据乙方的申请，同意向乙方发放购房担保借款，借款金额为人民币（大写）</w:t>
      </w:r>
      <w:permStart w:id="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9"/>
      <w:r>
        <w:rPr>
          <w:rFonts w:hint="eastAsia" w:ascii="仿宋_GB2312" w:hAnsi="仿宋_GB2312" w:eastAsia="仿宋_GB2312" w:cs="仿宋_GB2312"/>
          <w:color w:val="000000" w:themeColor="text1"/>
          <w:sz w:val="24"/>
        </w:rPr>
        <w:t>，（小写）￥</w:t>
      </w:r>
      <w:permStart w:id="1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0"/>
      <w:r>
        <w:rPr>
          <w:rFonts w:hint="eastAsia" w:ascii="仿宋_GB2312" w:hAnsi="仿宋_GB2312" w:eastAsia="仿宋_GB2312" w:cs="仿宋_GB2312"/>
          <w:color w:val="000000" w:themeColor="text1"/>
          <w:sz w:val="24"/>
        </w:rPr>
        <w:t>。借款实际发放额以借款凭证为准。</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第二条  借款用途</w:t>
      </w:r>
    </w:p>
    <w:p>
      <w:pPr>
        <w:spacing w:line="420" w:lineRule="exact"/>
        <w:ind w:left="120" w:leftChars="57"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(2.1)本合同项下的借款用于乙方购买位于</w:t>
      </w:r>
      <w:permStart w:id="1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1"/>
      <w:r>
        <w:rPr>
          <w:rFonts w:hint="eastAsia" w:ascii="仿宋_GB2312" w:hAnsi="仿宋_GB2312" w:eastAsia="仿宋_GB2312" w:cs="仿宋_GB2312"/>
          <w:color w:val="000000" w:themeColor="text1"/>
          <w:sz w:val="24"/>
        </w:rPr>
        <w:t>的房屋。上述房屋建筑面积为</w:t>
      </w:r>
      <w:permStart w:id="1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2"/>
      <w:r>
        <w:rPr>
          <w:rFonts w:hint="eastAsia" w:ascii="仿宋_GB2312" w:hAnsi="仿宋_GB2312" w:eastAsia="仿宋_GB2312" w:cs="仿宋_GB2312"/>
          <w:color w:val="000000" w:themeColor="text1"/>
          <w:sz w:val="24"/>
        </w:rPr>
        <w:t>平方米，套内建筑面积为</w:t>
      </w:r>
      <w:permStart w:id="1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3"/>
      <w:r>
        <w:rPr>
          <w:rFonts w:hint="eastAsia" w:ascii="仿宋_GB2312" w:hAnsi="仿宋_GB2312" w:eastAsia="仿宋_GB2312" w:cs="仿宋_GB2312"/>
          <w:color w:val="000000" w:themeColor="text1"/>
          <w:sz w:val="24"/>
        </w:rPr>
        <w:t>平方米。</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(2.2)乙方的购房合同编号为</w:t>
      </w:r>
      <w:permStart w:id="1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4"/>
      <w:r>
        <w:rPr>
          <w:rFonts w:hint="eastAsia" w:ascii="仿宋_GB2312" w:hAnsi="仿宋_GB2312" w:eastAsia="仿宋_GB2312" w:cs="仿宋_GB2312"/>
          <w:color w:val="000000" w:themeColor="text1"/>
          <w:sz w:val="24"/>
        </w:rPr>
        <w:t>；所购房屋所有权证编号为</w:t>
      </w:r>
      <w:permStart w:id="1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5"/>
      <w:r>
        <w:rPr>
          <w:rFonts w:hint="eastAsia" w:ascii="仿宋_GB2312" w:hAnsi="仿宋_GB2312" w:eastAsia="仿宋_GB2312" w:cs="仿宋_GB2312"/>
          <w:color w:val="000000" w:themeColor="text1"/>
          <w:sz w:val="24"/>
        </w:rPr>
        <w:t>。</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第三条  借款期限</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(3.1)借款期限自</w:t>
      </w:r>
      <w:permStart w:id="1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6"/>
      <w:r>
        <w:rPr>
          <w:rFonts w:hint="eastAsia" w:ascii="仿宋_GB2312" w:hAnsi="仿宋_GB2312" w:eastAsia="仿宋_GB2312" w:cs="仿宋_GB2312"/>
          <w:color w:val="000000" w:themeColor="text1"/>
          <w:sz w:val="24"/>
        </w:rPr>
        <w:t>年</w:t>
      </w:r>
      <w:permStart w:id="1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7"/>
      <w:r>
        <w:rPr>
          <w:rFonts w:hint="eastAsia" w:ascii="仿宋_GB2312" w:hAnsi="仿宋_GB2312" w:eastAsia="仿宋_GB2312" w:cs="仿宋_GB2312"/>
          <w:color w:val="000000" w:themeColor="text1"/>
          <w:sz w:val="24"/>
        </w:rPr>
        <w:t>月</w:t>
      </w:r>
      <w:permStart w:id="1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8"/>
      <w:r>
        <w:rPr>
          <w:rFonts w:hint="eastAsia" w:ascii="仿宋_GB2312" w:hAnsi="仿宋_GB2312" w:eastAsia="仿宋_GB2312" w:cs="仿宋_GB2312"/>
          <w:color w:val="000000" w:themeColor="text1"/>
          <w:sz w:val="24"/>
        </w:rPr>
        <w:t>日起至</w:t>
      </w:r>
      <w:permStart w:id="1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19"/>
      <w:r>
        <w:rPr>
          <w:rFonts w:hint="eastAsia" w:ascii="仿宋_GB2312" w:hAnsi="仿宋_GB2312" w:eastAsia="仿宋_GB2312" w:cs="仿宋_GB2312"/>
          <w:color w:val="000000" w:themeColor="text1"/>
          <w:sz w:val="24"/>
        </w:rPr>
        <w:t>年</w:t>
      </w:r>
      <w:permStart w:id="2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0"/>
      <w:r>
        <w:rPr>
          <w:rFonts w:hint="eastAsia" w:ascii="仿宋_GB2312" w:hAnsi="仿宋_GB2312" w:eastAsia="仿宋_GB2312" w:cs="仿宋_GB2312"/>
          <w:color w:val="000000" w:themeColor="text1"/>
          <w:sz w:val="24"/>
        </w:rPr>
        <w:t>月</w:t>
      </w:r>
      <w:permStart w:id="2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1"/>
      <w:r>
        <w:rPr>
          <w:rFonts w:hint="eastAsia" w:ascii="仿宋_GB2312" w:hAnsi="仿宋_GB2312" w:eastAsia="仿宋_GB2312" w:cs="仿宋_GB2312"/>
          <w:color w:val="000000" w:themeColor="text1"/>
          <w:sz w:val="24"/>
        </w:rPr>
        <w:t>日，共计</w:t>
      </w:r>
      <w:permStart w:id="2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2"/>
      <w:r>
        <w:rPr>
          <w:rFonts w:hint="eastAsia" w:ascii="仿宋_GB2312" w:hAnsi="仿宋_GB2312" w:eastAsia="仿宋_GB2312" w:cs="仿宋_GB2312"/>
          <w:color w:val="000000" w:themeColor="text1"/>
          <w:sz w:val="24"/>
        </w:rPr>
        <w:t>个月。实际放款日与到期日以借款凭证为准。</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第四条  借款利率</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（4.1）本合同项下的借款年化利率采用单利方法计算。</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单利计算公式的分母项为（1+IRR/n）i，若为按月还款，则分母为（1+IRR/12）i，若为按季还款，则分母为（1+IRR/4）i。</w:t>
      </w:r>
    </w:p>
    <w:p>
      <w:pPr>
        <w:spacing w:line="420" w:lineRule="exact"/>
        <w:ind w:firstLine="6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 xml:space="preserve">(4.2)本合同项下的借款利率按下列 </w:t>
      </w:r>
      <w:permStart w:id="2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3"/>
      <w:r>
        <w:rPr>
          <w:rFonts w:hint="eastAsia" w:ascii="仿宋_GB2312" w:hAnsi="仿宋_GB2312" w:eastAsia="仿宋_GB2312" w:cs="仿宋_GB2312"/>
          <w:color w:val="000000" w:themeColor="text1"/>
          <w:sz w:val="24"/>
          <w:highlight w:val="none"/>
        </w:rPr>
        <w:t>方式确定：</w:t>
      </w:r>
    </w:p>
    <w:p>
      <w:pPr>
        <w:spacing w:line="420" w:lineRule="exact"/>
        <w:ind w:firstLine="6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（4.2.1）固定利率，以合同签订日</w:t>
      </w:r>
      <w:r>
        <w:rPr>
          <w:rFonts w:hint="eastAsia" w:ascii="仿宋_GB2312" w:hAnsi="仿宋_GB2312" w:eastAsia="仿宋_GB2312" w:cs="仿宋_GB2312"/>
          <w:color w:val="000000" w:themeColor="text1"/>
          <w:sz w:val="24"/>
          <w:highlight w:val="none"/>
          <w:lang w:val="en-US" w:eastAsia="zh-CN"/>
        </w:rPr>
        <w:t>前一日</w:t>
      </w:r>
      <w:r>
        <w:rPr>
          <w:rFonts w:hint="eastAsia" w:ascii="仿宋_GB2312" w:hAnsi="仿宋_GB2312" w:eastAsia="仿宋_GB2312" w:cs="仿宋_GB2312"/>
          <w:color w:val="000000" w:themeColor="text1"/>
          <w:sz w:val="24"/>
          <w:highlight w:val="none"/>
        </w:rPr>
        <w:t>（</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rPr>
        <w:t>一年期/</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rPr>
        <w:t>五年期</w:t>
      </w:r>
      <w:r>
        <w:rPr>
          <w:rFonts w:hint="eastAsia" w:ascii="仿宋_GB2312" w:hAnsi="仿宋_GB2312" w:eastAsia="仿宋_GB2312" w:cs="仿宋_GB2312"/>
          <w:color w:val="000000" w:themeColor="text1"/>
          <w:sz w:val="24"/>
          <w:highlight w:val="none"/>
          <w:lang w:val="en-US" w:eastAsia="zh-CN"/>
        </w:rPr>
        <w:t>以上</w:t>
      </w:r>
      <w:r>
        <w:rPr>
          <w:rFonts w:hint="eastAsia" w:ascii="仿宋_GB2312" w:hAnsi="仿宋_GB2312" w:eastAsia="仿宋_GB2312" w:cs="仿宋_GB2312"/>
          <w:color w:val="000000" w:themeColor="text1"/>
          <w:sz w:val="24"/>
          <w:highlight w:val="none"/>
        </w:rPr>
        <w:t>）的贷款市场报价利率（LPR）作为定价基准，（加/减）</w:t>
      </w:r>
      <w:permStart w:id="2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4"/>
      <w:r>
        <w:rPr>
          <w:rFonts w:hint="eastAsia" w:ascii="仿宋_GB2312" w:hAnsi="仿宋_GB2312" w:eastAsia="仿宋_GB2312" w:cs="仿宋_GB2312"/>
          <w:color w:val="000000" w:themeColor="text1"/>
          <w:sz w:val="24"/>
          <w:highlight w:val="none"/>
        </w:rPr>
        <w:t>个基点，即</w:t>
      </w:r>
      <w:r>
        <w:rPr>
          <w:rFonts w:hint="eastAsia" w:ascii="仿宋_GB2312" w:hAnsi="仿宋_GB2312" w:eastAsia="仿宋_GB2312" w:cs="仿宋_GB2312"/>
          <w:b/>
          <w:bCs/>
          <w:color w:val="000000" w:themeColor="text1"/>
          <w:sz w:val="24"/>
          <w:highlight w:val="none"/>
        </w:rPr>
        <w:t>年利率为</w:t>
      </w:r>
      <w:permStart w:id="2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5"/>
      <w:r>
        <w:rPr>
          <w:rFonts w:hint="eastAsia" w:ascii="仿宋_GB2312" w:hAnsi="仿宋_GB2312" w:eastAsia="仿宋_GB2312" w:cs="仿宋_GB2312"/>
          <w:b/>
          <w:bCs/>
          <w:color w:val="000000" w:themeColor="text1"/>
          <w:sz w:val="24"/>
          <w:highlight w:val="none"/>
        </w:rPr>
        <w:t>%确定</w:t>
      </w:r>
      <w:r>
        <w:rPr>
          <w:rFonts w:hint="eastAsia" w:ascii="仿宋_GB2312" w:hAnsi="仿宋_GB2312" w:eastAsia="仿宋_GB2312" w:cs="仿宋_GB2312"/>
          <w:color w:val="000000" w:themeColor="text1"/>
          <w:sz w:val="24"/>
          <w:highlight w:val="none"/>
        </w:rPr>
        <w:t>，在贷款期间内，该利率保持不变，贷款分次发放的，每次发放的利率均执行该利率，合同期内不调整。</w:t>
      </w:r>
    </w:p>
    <w:p>
      <w:pPr>
        <w:spacing w:line="420" w:lineRule="exact"/>
        <w:ind w:firstLine="6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（4.2.2）浮动利率，在贷款发放日</w:t>
      </w:r>
      <w:r>
        <w:rPr>
          <w:rFonts w:hint="eastAsia" w:ascii="仿宋_GB2312" w:hAnsi="仿宋_GB2312" w:eastAsia="仿宋_GB2312" w:cs="仿宋_GB2312"/>
          <w:color w:val="000000" w:themeColor="text1"/>
          <w:sz w:val="24"/>
          <w:highlight w:val="none"/>
          <w:lang w:val="en-US" w:eastAsia="zh-CN"/>
        </w:rPr>
        <w:t>前一日</w:t>
      </w:r>
      <w:r>
        <w:rPr>
          <w:rFonts w:hint="eastAsia" w:ascii="仿宋_GB2312" w:hAnsi="仿宋_GB2312" w:eastAsia="仿宋_GB2312" w:cs="仿宋_GB2312"/>
          <w:color w:val="000000" w:themeColor="text1"/>
          <w:sz w:val="24"/>
          <w:highlight w:val="none"/>
        </w:rPr>
        <w:t>（</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rPr>
        <w:t>一年期/</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rPr>
        <w:t>五年期</w:t>
      </w:r>
      <w:r>
        <w:rPr>
          <w:rFonts w:hint="eastAsia" w:ascii="仿宋_GB2312" w:hAnsi="仿宋_GB2312" w:eastAsia="仿宋_GB2312" w:cs="仿宋_GB2312"/>
          <w:color w:val="000000" w:themeColor="text1"/>
          <w:sz w:val="24"/>
          <w:highlight w:val="none"/>
          <w:lang w:val="en-US" w:eastAsia="zh-CN"/>
        </w:rPr>
        <w:t>以上</w:t>
      </w:r>
      <w:r>
        <w:rPr>
          <w:rFonts w:hint="eastAsia" w:ascii="仿宋_GB2312" w:hAnsi="仿宋_GB2312" w:eastAsia="仿宋_GB2312" w:cs="仿宋_GB2312"/>
          <w:color w:val="000000" w:themeColor="text1"/>
          <w:sz w:val="24"/>
          <w:highlight w:val="none"/>
        </w:rPr>
        <w:t>）的贷款市场报价利率（LPR）水平上（加/减）</w:t>
      </w:r>
      <w:permStart w:id="2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6"/>
      <w:r>
        <w:rPr>
          <w:rFonts w:hint="eastAsia" w:ascii="仿宋_GB2312" w:hAnsi="仿宋_GB2312" w:eastAsia="仿宋_GB2312" w:cs="仿宋_GB2312"/>
          <w:color w:val="000000" w:themeColor="text1"/>
          <w:sz w:val="24"/>
          <w:highlight w:val="none"/>
        </w:rPr>
        <w:t>个基点确定贷款利率。贷款利率</w:t>
      </w:r>
      <w:r>
        <w:rPr>
          <w:rFonts w:hint="eastAsia" w:ascii="仿宋_GB2312" w:hAnsi="仿宋_GB2312" w:eastAsia="仿宋_GB2312" w:cs="仿宋_GB2312"/>
          <w:color w:val="000000" w:themeColor="text1"/>
          <w:sz w:val="24"/>
          <w:highlight w:val="none"/>
          <w:lang w:val="en-US" w:eastAsia="zh-CN"/>
        </w:rPr>
        <w:t>按【</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lang w:val="en-US" w:eastAsia="zh-CN"/>
        </w:rPr>
        <w:t>年（每12个月）/</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lang w:val="en-US" w:eastAsia="zh-CN"/>
        </w:rPr>
        <w:t>半年（每6个月）/</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lang w:val="en-US" w:eastAsia="zh-CN"/>
        </w:rPr>
        <w:t>季度（每3个月）】作为定价周期进行</w:t>
      </w:r>
      <w:r>
        <w:rPr>
          <w:rFonts w:hint="eastAsia" w:ascii="仿宋_GB2312" w:hAnsi="仿宋_GB2312" w:eastAsia="仿宋_GB2312" w:cs="仿宋_GB2312"/>
          <w:color w:val="000000" w:themeColor="text1"/>
          <w:sz w:val="24"/>
          <w:highlight w:val="none"/>
        </w:rPr>
        <w:t>调整，自放贷日起</w:t>
      </w:r>
      <w:r>
        <w:rPr>
          <w:rFonts w:hint="eastAsia" w:ascii="仿宋_GB2312" w:hAnsi="仿宋_GB2312" w:eastAsia="仿宋_GB2312" w:cs="仿宋_GB2312"/>
          <w:color w:val="000000" w:themeColor="text1"/>
          <w:sz w:val="24"/>
          <w:highlight w:val="none"/>
          <w:lang w:eastAsia="zh-CN"/>
        </w:rPr>
        <w:t>，</w:t>
      </w:r>
      <w:r>
        <w:rPr>
          <w:rFonts w:hint="eastAsia" w:ascii="仿宋_GB2312" w:hAnsi="仿宋_GB2312" w:eastAsia="仿宋_GB2312" w:cs="仿宋_GB2312"/>
          <w:color w:val="000000" w:themeColor="text1"/>
          <w:sz w:val="24"/>
          <w:highlight w:val="none"/>
          <w:lang w:val="en-US" w:eastAsia="zh-CN"/>
        </w:rPr>
        <w:t>利率</w:t>
      </w:r>
      <w:r>
        <w:rPr>
          <w:rFonts w:hint="eastAsia" w:ascii="仿宋_GB2312" w:hAnsi="仿宋_GB2312" w:eastAsia="仿宋_GB2312" w:cs="仿宋_GB2312"/>
          <w:color w:val="000000" w:themeColor="text1"/>
          <w:sz w:val="24"/>
          <w:highlight w:val="none"/>
        </w:rPr>
        <w:t>在每个重定价周期</w:t>
      </w:r>
      <w:r>
        <w:rPr>
          <w:rFonts w:hint="eastAsia" w:ascii="仿宋_GB2312" w:hAnsi="仿宋_GB2312" w:eastAsia="仿宋_GB2312" w:cs="仿宋_GB2312"/>
          <w:color w:val="000000" w:themeColor="text1"/>
          <w:sz w:val="24"/>
          <w:highlight w:val="none"/>
          <w:lang w:eastAsia="zh-CN"/>
        </w:rPr>
        <w:t>（</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lang w:val="en-US" w:eastAsia="zh-CN"/>
        </w:rPr>
        <w:t>期初1日/</w:t>
      </w:r>
      <w:r>
        <w:rPr>
          <w:rFonts w:hint="eastAsia" w:ascii="仿宋_GB2312" w:hAnsi="仿宋_GB2312" w:eastAsia="仿宋_GB2312" w:cs="仿宋_GB2312"/>
          <w:color w:val="000000" w:themeColor="text1"/>
          <w:sz w:val="24"/>
          <w:highlight w:val="none"/>
        </w:rPr>
        <w:sym w:font="Wingdings 2" w:char="00A3"/>
      </w:r>
      <w:r>
        <w:rPr>
          <w:rFonts w:hint="eastAsia" w:ascii="仿宋_GB2312" w:hAnsi="仿宋_GB2312" w:eastAsia="仿宋_GB2312" w:cs="仿宋_GB2312"/>
          <w:color w:val="000000" w:themeColor="text1"/>
          <w:sz w:val="24"/>
          <w:highlight w:val="none"/>
          <w:lang w:val="en-US" w:eastAsia="zh-CN"/>
        </w:rPr>
        <w:t>放款日</w:t>
      </w:r>
      <w:r>
        <w:rPr>
          <w:rFonts w:hint="eastAsia" w:ascii="仿宋_GB2312" w:hAnsi="仿宋_GB2312" w:eastAsia="仿宋_GB2312" w:cs="仿宋_GB2312"/>
          <w:color w:val="000000" w:themeColor="text1"/>
          <w:sz w:val="24"/>
          <w:highlight w:val="none"/>
          <w:lang w:eastAsia="zh-CN"/>
        </w:rPr>
        <w:t>）</w:t>
      </w:r>
      <w:r>
        <w:rPr>
          <w:rFonts w:hint="eastAsia" w:ascii="仿宋_GB2312" w:hAnsi="仿宋_GB2312" w:eastAsia="仿宋_GB2312" w:cs="仿宋_GB2312"/>
          <w:color w:val="000000" w:themeColor="text1"/>
          <w:sz w:val="24"/>
          <w:highlight w:val="none"/>
        </w:rPr>
        <w:t>进行调整，</w:t>
      </w:r>
      <w:r>
        <w:rPr>
          <w:rFonts w:hint="eastAsia" w:ascii="仿宋_GB2312" w:hAnsi="仿宋_GB2312" w:eastAsia="仿宋_GB2312" w:cs="仿宋_GB2312"/>
          <w:color w:val="000000" w:themeColor="text1"/>
          <w:sz w:val="24"/>
          <w:highlight w:val="none"/>
          <w:lang w:val="en-US" w:eastAsia="zh-CN"/>
        </w:rPr>
        <w:t>如调整当月没有对应日的则调整日为当月最后一日，</w:t>
      </w:r>
      <w:r>
        <w:rPr>
          <w:rFonts w:hint="eastAsia" w:ascii="仿宋_GB2312" w:hAnsi="仿宋_GB2312" w:eastAsia="仿宋_GB2312" w:cs="仿宋_GB2312"/>
          <w:color w:val="000000" w:themeColor="text1"/>
          <w:sz w:val="24"/>
          <w:highlight w:val="none"/>
        </w:rPr>
        <w:t>调整后的借款利率以调整日</w:t>
      </w:r>
      <w:r>
        <w:rPr>
          <w:rFonts w:hint="eastAsia" w:ascii="仿宋_GB2312" w:hAnsi="仿宋_GB2312" w:eastAsia="仿宋_GB2312" w:cs="仿宋_GB2312"/>
          <w:color w:val="000000" w:themeColor="text1"/>
          <w:sz w:val="24"/>
          <w:highlight w:val="none"/>
          <w:lang w:val="en-US" w:eastAsia="zh-CN"/>
        </w:rPr>
        <w:t>前一日</w:t>
      </w:r>
      <w:r>
        <w:rPr>
          <w:rFonts w:hint="eastAsia" w:ascii="仿宋_GB2312" w:hAnsi="仿宋_GB2312" w:eastAsia="仿宋_GB2312" w:cs="仿宋_GB2312"/>
          <w:color w:val="000000" w:themeColor="text1"/>
          <w:sz w:val="24"/>
          <w:highlight w:val="none"/>
        </w:rPr>
        <w:t>相应期限的贷款市场报价利率为定价基准，按约定的加减基点重新确定</w:t>
      </w:r>
      <w:r>
        <w:rPr>
          <w:rFonts w:hint="eastAsia" w:ascii="仿宋_GB2312" w:hAnsi="仿宋_GB2312" w:eastAsia="仿宋_GB2312" w:cs="仿宋_GB2312"/>
          <w:b w:val="0"/>
          <w:bCs w:val="0"/>
          <w:color w:val="000000" w:themeColor="text1"/>
          <w:sz w:val="24"/>
          <w:highlight w:val="none"/>
        </w:rPr>
        <w:t>，</w:t>
      </w:r>
      <w:r>
        <w:rPr>
          <w:rFonts w:hint="eastAsia" w:ascii="仿宋_GB2312" w:hAnsi="仿宋_GB2312" w:eastAsia="仿宋_GB2312" w:cs="仿宋_GB2312"/>
          <w:b/>
          <w:bCs/>
          <w:color w:val="000000" w:themeColor="text1"/>
          <w:sz w:val="24"/>
          <w:highlight w:val="none"/>
        </w:rPr>
        <w:t>不另行通知乙方、保证人或抵押人。</w:t>
      </w:r>
    </w:p>
    <w:p>
      <w:pPr>
        <w:spacing w:line="420" w:lineRule="exact"/>
        <w:ind w:firstLine="600"/>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（4.2.3）其他方式：</w:t>
      </w:r>
      <w:permStart w:id="2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7"/>
      <w:r>
        <w:rPr>
          <w:rFonts w:hint="eastAsia" w:ascii="仿宋_GB2312" w:hAnsi="仿宋_GB2312" w:eastAsia="仿宋_GB2312" w:cs="仿宋_GB2312"/>
          <w:color w:val="000000" w:themeColor="text1"/>
          <w:sz w:val="24"/>
        </w:rPr>
        <w:t>。</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(4.3)乙方未按本合同约定归还借款的，甲方有权对其借款本金从逾期之日起，直至本息清偿之日止，按照以下第</w:t>
      </w:r>
      <w:permStart w:id="2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8"/>
      <w:r>
        <w:rPr>
          <w:rFonts w:hint="eastAsia" w:ascii="仿宋_GB2312" w:hAnsi="仿宋_GB2312" w:eastAsia="仿宋_GB2312" w:cs="仿宋_GB2312"/>
          <w:color w:val="000000" w:themeColor="text1"/>
          <w:sz w:val="24"/>
        </w:rPr>
        <w:t>种方式计收罚息。</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(4.3.1)按照万分之</w:t>
      </w:r>
      <w:permStart w:id="2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29"/>
      <w:r>
        <w:rPr>
          <w:rFonts w:hint="eastAsia" w:ascii="仿宋_GB2312" w:hAnsi="仿宋_GB2312" w:eastAsia="仿宋_GB2312" w:cs="仿宋_GB2312"/>
          <w:color w:val="000000" w:themeColor="text1"/>
          <w:sz w:val="24"/>
        </w:rPr>
        <w:t>（大写）的日利率计收罚息。</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(4.3.2)在本合同约定的借款执行年利率基础上上浮百分之</w:t>
      </w:r>
      <w:permStart w:id="3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0"/>
      <w:r>
        <w:rPr>
          <w:rFonts w:hint="eastAsia" w:ascii="仿宋_GB2312" w:hAnsi="仿宋_GB2312" w:eastAsia="仿宋_GB2312" w:cs="仿宋_GB2312"/>
          <w:color w:val="000000" w:themeColor="text1"/>
          <w:sz w:val="24"/>
        </w:rPr>
        <w:t>（大写）计收罚息。</w:t>
      </w:r>
      <w:r>
        <w:rPr>
          <w:rFonts w:hint="eastAsia" w:ascii="仿宋_GB2312" w:hAnsi="仿宋_GB2312" w:eastAsia="仿宋_GB2312" w:cs="仿宋_GB2312"/>
          <w:b/>
          <w:color w:val="000000" w:themeColor="text1"/>
          <w:sz w:val="24"/>
        </w:rPr>
        <w:t>借款利率采用浮动利率的，在计收罚息期间，如遇贷款市场报价利率（LPR）调整，甲方有权自贷款市场报价利率（LPR）调整之日起对罚息利率作相应调整。</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(4.4)乙方未按本合同约定用途使用借款的，甲方有权对违约使用部分从违约之日起，直至本息清偿之日为止，在本合同约定的借款执行年利率基础上上浮百分之（大写）</w:t>
      </w:r>
      <w:permStart w:id="3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1"/>
      <w:r>
        <w:rPr>
          <w:rFonts w:hint="eastAsia" w:ascii="仿宋_GB2312" w:hAnsi="仿宋_GB2312" w:eastAsia="仿宋_GB2312" w:cs="仿宋_GB2312"/>
          <w:color w:val="000000" w:themeColor="text1"/>
          <w:sz w:val="24"/>
        </w:rPr>
        <w:t>计收罚息。</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(4.5)对应付未付利息，甲方有权依据中国人民银行规定计收复利。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第五条  下列条件未满足的，甲方有权不发放本合同项下的借款：</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(5.1)乙方根据甲方要求提供有关文件、资料、凭证并办妥相关手续。</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(5.2)购房首期款及与本合同有关的应付费用均已付清。</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(5.3)本合同项下借款有抵押担保的，有关登记及保险等手续已按甲方要求办妥且该担保、保险持续有效。</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(5.4)乙方、保证人和抵押人未发生足以影响贷款安全的重大不利事件。</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第六条  划款方式</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乙方在甲方处开立结算账户，户名</w:t>
      </w:r>
      <w:permStart w:id="3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2"/>
      <w:r>
        <w:rPr>
          <w:rFonts w:hint="eastAsia" w:ascii="仿宋_GB2312" w:hAnsi="仿宋_GB2312" w:eastAsia="仿宋_GB2312" w:cs="仿宋_GB2312"/>
          <w:color w:val="000000" w:themeColor="text1"/>
          <w:sz w:val="24"/>
        </w:rPr>
        <w:t>，账号</w:t>
      </w:r>
      <w:permStart w:id="3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3"/>
      <w:r>
        <w:rPr>
          <w:rFonts w:hint="eastAsia" w:ascii="仿宋_GB2312" w:hAnsi="仿宋_GB2312" w:eastAsia="仿宋_GB2312" w:cs="仿宋_GB2312"/>
          <w:color w:val="000000" w:themeColor="text1"/>
          <w:sz w:val="24"/>
        </w:rPr>
        <w:t>，开户行</w:t>
      </w:r>
      <w:permStart w:id="3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4"/>
      <w:r>
        <w:rPr>
          <w:rFonts w:hint="eastAsia" w:ascii="仿宋_GB2312" w:hAnsi="仿宋_GB2312" w:eastAsia="仿宋_GB2312" w:cs="仿宋_GB2312"/>
          <w:color w:val="000000" w:themeColor="text1"/>
          <w:sz w:val="24"/>
        </w:rPr>
        <w:t>，卡号</w:t>
      </w:r>
      <w:permStart w:id="3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5"/>
      <w:r>
        <w:rPr>
          <w:rFonts w:hint="eastAsia" w:ascii="仿宋_GB2312" w:hAnsi="仿宋_GB2312" w:eastAsia="仿宋_GB2312" w:cs="仿宋_GB2312"/>
          <w:color w:val="000000" w:themeColor="text1"/>
          <w:sz w:val="24"/>
        </w:rPr>
        <w:t>。本合同约定采用以下第</w:t>
      </w:r>
      <w:permStart w:id="3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6"/>
      <w:r>
        <w:rPr>
          <w:rFonts w:hint="eastAsia" w:ascii="仿宋_GB2312" w:hAnsi="仿宋_GB2312" w:eastAsia="仿宋_GB2312" w:cs="仿宋_GB2312"/>
          <w:color w:val="000000" w:themeColor="text1"/>
          <w:sz w:val="24"/>
        </w:rPr>
        <w:t>种方式划款：</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(6.1)乙方在此不可撤销地授权甲方将全部借款划入乙方上述结算账户后，再将全部借款划入售房人</w:t>
      </w:r>
      <w:permStart w:id="3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7"/>
      <w:r>
        <w:rPr>
          <w:rFonts w:hint="eastAsia" w:ascii="仿宋_GB2312" w:hAnsi="仿宋_GB2312" w:eastAsia="仿宋_GB2312" w:cs="仿宋_GB2312"/>
          <w:color w:val="000000" w:themeColor="text1"/>
          <w:sz w:val="24"/>
        </w:rPr>
        <w:t>的账户（开户行</w:t>
      </w:r>
      <w:permStart w:id="3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8"/>
      <w:r>
        <w:rPr>
          <w:rFonts w:hint="eastAsia" w:ascii="仿宋_GB2312" w:hAnsi="仿宋_GB2312" w:eastAsia="仿宋_GB2312" w:cs="仿宋_GB2312"/>
          <w:color w:val="000000" w:themeColor="text1"/>
          <w:sz w:val="24"/>
        </w:rPr>
        <w:t>；账号</w:t>
      </w:r>
      <w:permStart w:id="3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39"/>
      <w:r>
        <w:rPr>
          <w:rFonts w:hint="eastAsia" w:ascii="仿宋_GB2312" w:hAnsi="仿宋_GB2312" w:eastAsia="仿宋_GB2312" w:cs="仿宋_GB2312"/>
          <w:color w:val="000000" w:themeColor="text1"/>
          <w:sz w:val="24"/>
        </w:rPr>
        <w:t>），以支付乙方在购房合同项下的款项。</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(6.2)乙方在此不可撤销地授权甲方将全部借款直接划入售房人的账户（开户行</w:t>
      </w:r>
      <w:permStart w:id="4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0"/>
      <w:r>
        <w:rPr>
          <w:rFonts w:hint="eastAsia" w:ascii="仿宋_GB2312" w:hAnsi="仿宋_GB2312" w:eastAsia="仿宋_GB2312" w:cs="仿宋_GB2312"/>
          <w:color w:val="000000" w:themeColor="text1"/>
          <w:sz w:val="24"/>
        </w:rPr>
        <w:t>；账号</w:t>
      </w:r>
      <w:permStart w:id="4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1"/>
      <w:r>
        <w:rPr>
          <w:rFonts w:hint="eastAsia" w:ascii="仿宋_GB2312" w:hAnsi="仿宋_GB2312" w:eastAsia="仿宋_GB2312" w:cs="仿宋_GB2312"/>
          <w:color w:val="000000" w:themeColor="text1"/>
          <w:sz w:val="24"/>
        </w:rPr>
        <w:t>），以支付乙方在购房合同项下的款项。</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第七条  还款</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(7.1)本合同项下贷款采用分期还款的方式归还本息。乙方以每一个月为一个还款周期，共</w:t>
      </w:r>
      <w:permStart w:id="4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2"/>
      <w:r>
        <w:rPr>
          <w:rFonts w:hint="eastAsia" w:ascii="仿宋_GB2312" w:hAnsi="仿宋_GB2312" w:eastAsia="仿宋_GB2312" w:cs="仿宋_GB2312"/>
          <w:color w:val="000000" w:themeColor="text1"/>
          <w:sz w:val="24"/>
        </w:rPr>
        <w:t>期。自借款发放后，每月的</w:t>
      </w:r>
      <w:permStart w:id="4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3"/>
      <w:r>
        <w:rPr>
          <w:rFonts w:hint="eastAsia" w:ascii="仿宋_GB2312" w:hAnsi="仿宋_GB2312" w:eastAsia="仿宋_GB2312" w:cs="仿宋_GB2312"/>
          <w:color w:val="000000" w:themeColor="text1"/>
          <w:sz w:val="24"/>
        </w:rPr>
        <w:t>（20日/借款对应日）为还款日。没有借款对应日的，以每月的最后一日为还款日。乙方与甲方商定采用</w:t>
      </w:r>
      <w:permStart w:id="4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4"/>
      <w:r>
        <w:rPr>
          <w:rFonts w:hint="eastAsia" w:ascii="仿宋_GB2312" w:hAnsi="仿宋_GB2312" w:eastAsia="仿宋_GB2312" w:cs="仿宋_GB2312"/>
          <w:color w:val="000000" w:themeColor="text1"/>
          <w:sz w:val="24"/>
        </w:rPr>
        <w:t>（还款法全称）规定的方式归还借款本息：</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(7.1.1)等额本息还款法：</w:t>
      </w:r>
    </w:p>
    <w:p>
      <w:pPr>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每月还款金额=</w:t>
      </w:r>
      <w:r>
        <w:rPr>
          <w:rFonts w:hint="eastAsia" w:ascii="仿宋_GB2312" w:hAnsi="仿宋_GB2312" w:eastAsia="仿宋_GB2312" w:cs="仿宋_GB2312"/>
          <w:color w:val="000000" w:themeColor="text1"/>
          <w:position w:val="-30"/>
          <w:sz w:val="24"/>
        </w:rPr>
        <w:object>
          <v:shape id="_x0000_i1025" o:spt="75" type="#_x0000_t75" style="height:36pt;width:195.7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(7.1.2)等额本金递减还款法：</w:t>
      </w:r>
    </w:p>
    <w:p>
      <w:pPr>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每月还款金额=</w:t>
      </w:r>
      <w:r>
        <w:rPr>
          <w:rFonts w:hint="eastAsia" w:ascii="仿宋_GB2312" w:hAnsi="仿宋_GB2312" w:eastAsia="仿宋_GB2312" w:cs="仿宋_GB2312"/>
          <w:color w:val="000000" w:themeColor="text1"/>
          <w:position w:val="-26"/>
          <w:sz w:val="24"/>
        </w:rPr>
        <w:object>
          <v:shape id="_x0000_i1026" o:spt="75" type="#_x0000_t75" style="height:33pt;width:53.2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仿宋_GB2312" w:hAnsi="仿宋_GB2312" w:eastAsia="仿宋_GB2312" w:cs="仿宋_GB2312"/>
          <w:color w:val="000000" w:themeColor="text1"/>
          <w:sz w:val="24"/>
        </w:rPr>
        <w:t>+（借款本金-累计已还本金额）*月利率</w:t>
      </w:r>
    </w:p>
    <w:p>
      <w:pPr>
        <w:spacing w:line="420" w:lineRule="exact"/>
        <w:ind w:firstLine="600"/>
        <w:rPr>
          <w:rFonts w:hint="eastAsia" w:ascii="仿宋_GB2312"/>
          <w:b/>
          <w:color w:val="000000" w:themeColor="text1"/>
          <w:sz w:val="24"/>
          <w:highlight w:val="none"/>
          <w:u w:val="single"/>
        </w:rPr>
      </w:pPr>
      <w:r>
        <w:rPr>
          <w:rFonts w:hint="eastAsia" w:ascii="仿宋_GB2312" w:hAnsi="仿宋_GB2312" w:eastAsia="仿宋_GB2312" w:cs="仿宋_GB2312"/>
          <w:color w:val="000000" w:themeColor="text1"/>
          <w:sz w:val="24"/>
        </w:rPr>
        <w:t>(7.1.3)其他还款方式：</w:t>
      </w:r>
      <w:permStart w:id="4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5"/>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(7.2)采用等额本息还款法的，乙方每期应还款金额为人民币（大写）</w:t>
      </w:r>
      <w:permStart w:id="4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6"/>
      <w:r>
        <w:rPr>
          <w:rFonts w:hint="eastAsia" w:ascii="仿宋_GB2312" w:hAnsi="仿宋_GB2312" w:eastAsia="仿宋_GB2312" w:cs="仿宋_GB2312"/>
          <w:color w:val="000000" w:themeColor="text1"/>
          <w:sz w:val="24"/>
        </w:rPr>
        <w:t>，（小写）￥</w:t>
      </w:r>
      <w:permStart w:id="4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7"/>
      <w:r>
        <w:rPr>
          <w:rFonts w:hint="eastAsia" w:ascii="仿宋_GB2312" w:hAnsi="仿宋_GB2312" w:eastAsia="仿宋_GB2312" w:cs="仿宋_GB2312"/>
          <w:color w:val="000000" w:themeColor="text1"/>
          <w:sz w:val="24"/>
        </w:rPr>
        <w:t>。</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采用其他还款方式的，乙方每期应还款金额以甲方出具的还款计划表为准。</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(7.3)乙方保证每个还款日前在本合同等六条约定的乙方结算账户中存入足额的款项,以偿还当期本息,甲方可直接从该账户中划收借款本息。该账户内资金不足以清偿当期借款本息,甲方有权决定是否划收。甲方不划收的，该期全部借款本金作逾期处理；甲方划收的，不足部分作逾期处理。</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(7.4)如乙方因存折（或银行卡）遗失或其他原因需要将本合同第六条约定的还款账户变更为在甲方处开立的其他账户，乙方应在下一个还款日前提交变更原因和变更后的账户书面通知给甲方，甲方自收到通知之日起可从新的还款账户划收本合同项下的借款本息。</w:t>
      </w:r>
      <w:r>
        <w:rPr>
          <w:rFonts w:hint="eastAsia" w:ascii="仿宋_GB2312" w:hAnsi="仿宋_GB2312" w:eastAsia="仿宋_GB2312" w:cs="仿宋_GB2312"/>
          <w:b/>
          <w:bCs/>
          <w:color w:val="000000" w:themeColor="text1"/>
          <w:kern w:val="0"/>
          <w:sz w:val="24"/>
        </w:rPr>
        <w:t>乙方未及时办理该帐户变更手续或未及时到甲方柜面还款导致未按期足额清偿到期贷款本息及其他费用的，乙方应承担违约责任。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第八条  提前还款</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(8.1)乙方提前还款的，须提前三十日向甲方提出书面申请。在乙方遵守合同约定的前提下，甲方可同意提前还款。</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(8.2)乙方在贷款实际发放之日起</w:t>
      </w:r>
      <w:permStart w:id="4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8"/>
      <w:r>
        <w:rPr>
          <w:rFonts w:hint="eastAsia" w:ascii="仿宋_GB2312" w:hAnsi="仿宋_GB2312" w:eastAsia="仿宋_GB2312" w:cs="仿宋_GB2312"/>
          <w:color w:val="000000" w:themeColor="text1"/>
          <w:sz w:val="24"/>
        </w:rPr>
        <w:t>个月内提前还款的，应按提前偿还本金的百分之（大写）</w:t>
      </w:r>
      <w:permStart w:id="4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49"/>
      <w:r>
        <w:rPr>
          <w:rFonts w:hint="eastAsia" w:ascii="仿宋_GB2312" w:hAnsi="仿宋_GB2312" w:eastAsia="仿宋_GB2312" w:cs="仿宋_GB2312"/>
          <w:color w:val="000000" w:themeColor="text1"/>
          <w:sz w:val="24"/>
        </w:rPr>
        <w:t>向甲方支付违约金。</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(8.3)提前还款，应先偿还逾期及当期借款本息，再偿还其他款项；还款时执行年利率不变，已计收的借款利息不作调整。</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(8.4)乙方提前偿还部分借款的，提前还款本金应为一万元的整数倍，并重新计算剩余借款的每期还款额和还款期限。</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第九条  借款期限变更</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(9.1)乙方要求调整借款期限的，应提前三十日向甲方提出书面申请，经甲方同意且征得保证人、抵押人同意后，签订期限变更协议，并办理相关的保险、担保等变更手续。</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第十条  债权债务转让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(10.1)甲方无需征得乙方、保证人和抵押人同意，即可将甲方在本合同项下的权益转让给第三人。</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(10.2)乙方要求将本合同项下的债务转让给第三人的，应提前三十日向甲方提出书面申请，经甲方同意并征得保证人、抵押人同意后，按甲方要求办理相关手续。</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b/>
          <w:bCs/>
          <w:color w:val="000000" w:themeColor="text1"/>
          <w:sz w:val="24"/>
        </w:rPr>
        <w:t>本合同所担保的主债权部分或全部转让的，本合同项下抵押权一并随之转让。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第十一条  乙方声明与保证</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(11.1)乙方向甲方提供的所有文件、资料和凭证均真实、完整、有效。</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(11.2)未隐瞒涉及的未结诉讼或仲裁、承担的债务和担保及其他可能影响乙方财务状况和偿债能力的事项。</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(11.3)按本合同约定使用借款、归还借款本息和支付有关费用。</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(11.4)未按本合同约定归还或支付借款本金、利息、罚息、复利、违约金、损害赔偿金、律师费以及其他实现债权的费用时，甲方可直接从乙方的任何账户中划收。乙方账户中的款项不足以偿还本合同项下应付款项的，甲方有权决定款项偿还利息、罚息、复利、本金和费用的顺序。</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(11.5)当抵押物价值减少、保证人财务状况恶化或因其他原因导致担保能力明显减弱或丧失时，提供经甲方认可的其他担保。</w:t>
      </w:r>
    </w:p>
    <w:p>
      <w:pPr>
        <w:spacing w:line="420" w:lineRule="exact"/>
        <w:ind w:firstLine="468" w:firstLineChars="195"/>
        <w:rPr>
          <w:rFonts w:ascii="仿宋_GB2312" w:hAnsi="仿宋_GB2312" w:eastAsia="仿宋_GB2312" w:cs="仿宋_GB2312"/>
          <w:bCs/>
          <w:color w:val="000000" w:themeColor="text1"/>
          <w:sz w:val="24"/>
        </w:rPr>
      </w:pPr>
      <w:r>
        <w:rPr>
          <w:rFonts w:hint="eastAsia" w:ascii="仿宋_GB2312" w:hAnsi="仿宋_GB2312" w:eastAsia="仿宋_GB2312" w:cs="仿宋_GB2312"/>
          <w:color w:val="000000" w:themeColor="text1"/>
          <w:sz w:val="24"/>
        </w:rPr>
        <w:t>(11.6)</w:t>
      </w:r>
      <w:r>
        <w:rPr>
          <w:rFonts w:hint="eastAsia" w:ascii="仿宋_GB2312" w:hAnsi="仿宋_GB2312" w:eastAsia="仿宋_GB2312" w:cs="仿宋_GB2312"/>
          <w:b/>
          <w:bCs/>
          <w:color w:val="000000" w:themeColor="text1"/>
          <w:sz w:val="24"/>
        </w:rPr>
        <w:t>乙方与甲方之间存在数笔到期债务，且乙方的还款不足以清偿全部到期债务的，乙方的给付所清偿的债务及抵充顺序，由甲方确定，双方另有约定的除外</w:t>
      </w:r>
      <w:r>
        <w:rPr>
          <w:rFonts w:hint="eastAsia" w:ascii="仿宋_GB2312" w:hAnsi="仿宋_GB2312" w:eastAsia="仿宋_GB2312" w:cs="仿宋_GB2312"/>
          <w:bCs/>
          <w:color w:val="000000" w:themeColor="text1"/>
          <w:sz w:val="24"/>
        </w:rPr>
        <w:t>。</w:t>
      </w:r>
    </w:p>
    <w:p>
      <w:pPr>
        <w:spacing w:line="420" w:lineRule="exact"/>
        <w:ind w:firstLine="468" w:firstLineChars="195"/>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(11.7)</w:t>
      </w:r>
      <w:r>
        <w:rPr>
          <w:rFonts w:hint="eastAsia" w:ascii="仿宋_GB2312" w:hAnsi="仿宋_GB2312" w:eastAsia="仿宋_GB2312" w:cs="仿宋_GB2312"/>
          <w:bCs/>
          <w:color w:val="000000" w:themeColor="text1"/>
          <w:sz w:val="24"/>
        </w:rPr>
        <w:t>乙方同意接收甲方或扬中农商银行通过手机短信、电子邮件、微信等电子渠道发送的与借款相关的信息服务及相关通知。乙方如遇手机、手机号码、电子邮箱或微信等变更、暂停、遗失、被盗等情况，应及时通知甲方，以免借款信息泄露。</w:t>
      </w:r>
      <w:r>
        <w:rPr>
          <w:rFonts w:hint="eastAsia" w:ascii="仿宋_GB2312" w:hAnsi="仿宋_GB2312" w:eastAsia="仿宋_GB2312" w:cs="仿宋_GB2312"/>
          <w:b/>
          <w:bCs/>
          <w:color w:val="000000" w:themeColor="text1"/>
          <w:sz w:val="24"/>
        </w:rPr>
        <w:t>若未来扬中农商银行决定对信息服务收取费用，按国家有关规定和双方约定执行。</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(11.8)</w:t>
      </w:r>
      <w:r>
        <w:rPr>
          <w:rFonts w:hint="eastAsia" w:ascii="仿宋_GB2312" w:hAnsi="仿宋_GB2312" w:eastAsia="仿宋_GB2312" w:cs="仿宋_GB2312"/>
          <w:color w:val="000000" w:themeColor="text1"/>
          <w:sz w:val="24"/>
          <w:lang w:val="en-US" w:eastAsia="zh-CN"/>
        </w:rPr>
        <w:t>接</w:t>
      </w:r>
      <w:r>
        <w:rPr>
          <w:rFonts w:hint="eastAsia" w:ascii="仿宋_GB2312" w:hAnsi="仿宋_GB2312" w:eastAsia="仿宋_GB2312" w:cs="仿宋_GB2312"/>
          <w:color w:val="000000" w:themeColor="text1"/>
          <w:sz w:val="24"/>
        </w:rPr>
        <w:t>受甲方的检查与监督。</w:t>
      </w:r>
    </w:p>
    <w:p>
      <w:pPr>
        <w:spacing w:line="420" w:lineRule="exact"/>
        <w:ind w:right="-94" w:firstLine="482" w:firstLineChars="200"/>
        <w:jc w:val="left"/>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(11.9) 同意甲方依据有关法律法规或其他规范性文件的规定或金融监管机构的要求，将有关本合同的信息和其他相关信息提供给中国人民银行信用信息基础数据库或其他依法设立的信用数据库，供具有适当资格的机构或个人查询和使用；同意甲方通过中国人民银行信用信息基础数据库或其他依法设立的信用数据库查询相关信息。</w:t>
      </w:r>
    </w:p>
    <w:p>
      <w:pPr>
        <w:spacing w:line="420" w:lineRule="exact"/>
        <w:ind w:right="-94" w:firstLine="482" w:firstLineChars="200"/>
        <w:jc w:val="left"/>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(11.10)乙方如有违反本合同有关条款，逃避甲方监督、拖欠借款本金及利息或其他严重违约行为，甲方有权将该行为向有关单位通报。</w:t>
      </w:r>
    </w:p>
    <w:p>
      <w:pPr>
        <w:spacing w:line="420" w:lineRule="exact"/>
        <w:ind w:right="-94" w:firstLine="482" w:firstLineChars="200"/>
        <w:jc w:val="left"/>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(11.11)乙方如有违反本合同有关条款，甲方可以向征信机构、银行业协会报送甲方违约失信信息，并且授权相关银行业协会可以通过适宜的方式对乙方失信信息在银行业金融机构之间共享乃至向社会公示。</w:t>
      </w:r>
    </w:p>
    <w:p>
      <w:pPr>
        <w:spacing w:line="420" w:lineRule="exact"/>
        <w:ind w:right="-94" w:firstLine="482" w:firstLineChars="200"/>
        <w:jc w:val="left"/>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 xml:space="preserve"> (11.12)甲方按照本合同约定收回或提前收回借款本金、利息、逾期利息、罚息、复利和其他乙方应付费用时，乙方授权甲方有权直接从乙方在江苏扬中农村商业银行股份有限公司系统开立的任何账户中划收。扣划款项为外汇的，按扣划日甲方所公布的外汇买入价折算。</w:t>
      </w:r>
    </w:p>
    <w:p>
      <w:pPr>
        <w:spacing w:line="420" w:lineRule="exact"/>
        <w:ind w:firstLine="482" w:firstLineChars="200"/>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 xml:space="preserve">(11.13) 乙方同意甲方向其发送（拨打）业务提示、营销推荐等内容的信息、邮件、传真和电话。 </w:t>
      </w:r>
    </w:p>
    <w:p>
      <w:pPr>
        <w:spacing w:line="420" w:lineRule="exact"/>
        <w:ind w:firstLine="482" w:firstLineChars="200"/>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(11.14)本合同及本合同项下抵押担保有关费用的支出，包括但不限于法律服务、保险、评估、登记、鉴定、公证等事项产生的费用，由乙、甲双方根据法律法规和监管部门的规定承担。</w:t>
      </w:r>
    </w:p>
    <w:p>
      <w:pPr>
        <w:spacing w:line="420" w:lineRule="exact"/>
        <w:ind w:firstLine="482" w:firstLineChars="200"/>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(11.15)如本合同经公证机关公证赋予强制执行效力，乙方同意被人民法院强制执行并放弃抗辩权。</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(11.16)当发生下列事件时，乙方应在事件始发十日内书面告知甲方：</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(11.16.1)乙方改变住所、通信地址、工作单位等联系方式。</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(11.16.2)乙方与售房人之间的房屋买卖合同可能被确认无效、被解除、被撤消或事实上已经被确认无效、被解除、被撤销。</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(11.16.3)乙方发生债权债务纠纷而引起诉讼、仲裁。</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(11.16.4)出现其他不利于甲方债权实现的事项。</w:t>
      </w:r>
    </w:p>
    <w:p>
      <w:pPr>
        <w:spacing w:line="420" w:lineRule="exact"/>
        <w:ind w:firstLine="600"/>
        <w:rPr>
          <w:rFonts w:ascii="仿宋_GB2312" w:hAnsi="仿宋_GB2312" w:eastAsia="仿宋_GB2312" w:cs="仿宋_GB2312"/>
          <w:sz w:val="24"/>
        </w:rPr>
      </w:pPr>
      <w:r>
        <w:rPr>
          <w:rFonts w:hint="eastAsia" w:ascii="仿宋_GB2312" w:hAnsi="仿宋_GB2312" w:eastAsia="仿宋_GB2312" w:cs="仿宋_GB2312"/>
          <w:b/>
          <w:bCs/>
          <w:sz w:val="24"/>
        </w:rPr>
        <w:t>(11.17)乙方保证在办妥所购买的房屋产权证后</w:t>
      </w:r>
      <w:r>
        <w:rPr>
          <w:rFonts w:hint="eastAsia" w:ascii="仿宋_GB2312" w:hAnsi="仿宋_GB2312" w:eastAsia="仿宋_GB2312" w:cs="仿宋_GB2312"/>
          <w:b/>
          <w:bCs/>
          <w:sz w:val="24"/>
          <w:u w:val="single"/>
        </w:rPr>
        <w:t xml:space="preserve"> 30</w:t>
      </w:r>
      <w:r>
        <w:rPr>
          <w:rFonts w:hint="eastAsia" w:ascii="仿宋_GB2312" w:hAnsi="仿宋_GB2312" w:eastAsia="仿宋_GB2312" w:cs="仿宋_GB2312"/>
          <w:b/>
          <w:bCs/>
          <w:sz w:val="24"/>
        </w:rPr>
        <w:t>日内办理抵押登记手续，否则视为违约，甲方可宣布贷款提前到期。</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第十二条  本合同签订后至借款发放前，若乙方与售房人就所购房屋的权属、质量等问题发生纠纷，或出现可能导致乙方还款能力恶化的事项，甲方有权决定是否终止本合同。</w:t>
      </w:r>
    </w:p>
    <w:p>
      <w:pPr>
        <w:spacing w:line="420" w:lineRule="exact"/>
        <w:ind w:firstLine="480"/>
        <w:jc w:val="center"/>
        <w:rPr>
          <w:rFonts w:ascii="仿宋_GB2312" w:hAnsi="仿宋_GB2312" w:eastAsia="仿宋_GB2312" w:cs="仿宋_GB2312"/>
          <w:color w:val="000000" w:themeColor="text1"/>
          <w:sz w:val="24"/>
        </w:rPr>
      </w:pPr>
      <w:r>
        <w:rPr>
          <w:rFonts w:hint="eastAsia" w:ascii="仿宋_GB2312" w:hAnsi="仿宋_GB2312" w:eastAsia="仿宋_GB2312" w:cs="仿宋_GB2312"/>
          <w:b/>
          <w:color w:val="000000" w:themeColor="text1"/>
          <w:sz w:val="24"/>
        </w:rPr>
        <w:t>担保</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第十三条  保证担保</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(13.1)保证人自愿为乙方依合同所形成的债务提供连带责任保证。本合同项下有多个保证人的，各保证人共同对债权人承担连带责任。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(13.2)保证范围为本合同项下的借款本金、利息、罚息、复利、违约金、损害赔偿金以及诉讼费、评估费、公告费、律师费等甲方实现债权的一切费用。</w:t>
      </w:r>
    </w:p>
    <w:p>
      <w:pPr>
        <w:spacing w:line="420" w:lineRule="exact"/>
        <w:ind w:firstLine="600"/>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(13.3)乙方以本合同项下所购房屋作抵押的，由</w:t>
      </w:r>
      <w:r>
        <w:rPr>
          <w:rFonts w:hint="eastAsia" w:ascii="仿宋_GB2312" w:hAnsi="仿宋_GB2312" w:eastAsia="仿宋_GB2312" w:cs="仿宋_GB2312"/>
          <w:b/>
          <w:bCs/>
          <w:sz w:val="24"/>
        </w:rPr>
        <w:t>保证人</w:t>
      </w:r>
      <w:permStart w:id="5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0"/>
      <w:r>
        <w:rPr>
          <w:rFonts w:hint="eastAsia" w:ascii="仿宋_GB2312" w:hAnsi="仿宋_GB2312" w:eastAsia="仿宋_GB2312" w:cs="仿宋_GB2312"/>
          <w:b/>
          <w:bCs/>
          <w:color w:val="000000" w:themeColor="text1"/>
          <w:sz w:val="24"/>
        </w:rPr>
        <w:t>提供阶段性保证担保。阶段性保证人自本合同签订之日起，至乙方取得房产证书，办妥正式的抵押登记并将有关抵押文件交甲方收执之日止，为乙方的债务承担连带保证责任。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(13.4)保证期间为本合同约定的乙方债务履行期限届满之日起三年。乙方与甲方达成期限变更协议的，保证人继续承担保证责任，保证期间自期限变更协议约定的债务履行期限届满之日起三年，若发生法律、法规规定或本合同约定的事项，导致甲方宣布本合同提前到期的，保证期间自甲方确定的债务提前到期之日起三年。</w:t>
      </w:r>
    </w:p>
    <w:p>
      <w:pPr>
        <w:spacing w:line="4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(13.5)保证人声明与承诺：</w:t>
      </w:r>
    </w:p>
    <w:p>
      <w:pPr>
        <w:spacing w:line="4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(13.5.1)保证人向甲方提供的所有文件、资料和凭证均真实、完整、有效；</w:t>
      </w:r>
    </w:p>
    <w:p>
      <w:pPr>
        <w:autoSpaceDE w:val="0"/>
        <w:autoSpaceDN w:val="0"/>
        <w:adjustRightInd w:val="0"/>
        <w:spacing w:line="420" w:lineRule="exact"/>
        <w:ind w:firstLine="480"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color w:val="000000" w:themeColor="text1"/>
          <w:sz w:val="24"/>
        </w:rPr>
        <w:t>(13.5.2)</w:t>
      </w:r>
      <w:r>
        <w:rPr>
          <w:rFonts w:hint="eastAsia" w:ascii="仿宋_GB2312" w:hAnsi="仿宋_GB2312" w:eastAsia="仿宋_GB2312" w:cs="仿宋_GB2312"/>
          <w:b/>
          <w:color w:val="000000" w:themeColor="text1"/>
          <w:sz w:val="24"/>
        </w:rPr>
        <w:t>除延长借款期限、增加借款本金金额两种情况外，乙方与甲方协议变更本合同担保条款以外其他条款，无须征得保证人同意，保证人的保证责任不因变更而减免；保证人已充分认识和理解利率风险，并承诺承担因本合同项下借款利率变动而增加的保证责任；</w:t>
      </w:r>
    </w:p>
    <w:p>
      <w:pPr>
        <w:autoSpaceDE w:val="0"/>
        <w:autoSpaceDN w:val="0"/>
        <w:adjustRightInd w:val="0"/>
        <w:spacing w:line="420" w:lineRule="exact"/>
        <w:ind w:firstLine="480" w:firstLineChars="200"/>
        <w:rPr>
          <w:rFonts w:ascii="仿宋_GB2312" w:hAnsi="仿宋_GB2312" w:eastAsia="仿宋_GB2312" w:cs="仿宋_GB2312"/>
          <w:b/>
          <w:bCs/>
          <w:color w:val="000000" w:themeColor="text1"/>
          <w:sz w:val="24"/>
        </w:rPr>
      </w:pPr>
      <w:r>
        <w:rPr>
          <w:rFonts w:hint="eastAsia" w:ascii="仿宋_GB2312" w:hAnsi="仿宋_GB2312" w:eastAsia="仿宋_GB2312" w:cs="仿宋_GB2312"/>
          <w:b w:val="0"/>
          <w:bCs w:val="0"/>
          <w:color w:val="000000" w:themeColor="text1"/>
          <w:sz w:val="24"/>
        </w:rPr>
        <w:t>(13.5.3)</w:t>
      </w:r>
      <w:r>
        <w:rPr>
          <w:rFonts w:hint="eastAsia" w:ascii="仿宋_GB2312" w:hAnsi="仿宋_GB2312" w:eastAsia="仿宋_GB2312" w:cs="仿宋_GB2312"/>
          <w:b/>
          <w:bCs/>
          <w:color w:val="000000" w:themeColor="text1"/>
          <w:sz w:val="24"/>
        </w:rPr>
        <w:t>本合同项下借款同时存在物的担保（含乙方或第三人提供）和保证担保的，甲方可以就物的担保实现债权，也可以要求保证人先承担保证责任。甲方已经选择某一担保方式/担保人/担保物来实现债权的，也可同时主张通过其他担保方式/担保人/担保物来实现全部或部分债权。</w:t>
      </w:r>
    </w:p>
    <w:p>
      <w:pPr>
        <w:spacing w:line="420" w:lineRule="exact"/>
        <w:ind w:firstLine="595" w:firstLineChars="247"/>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本合同项下借款存在两个以上物的担保人的（含乙方提供物的担保），甲方有权就其中任一或者各个担保物行使担保物权。甲方已经选择某一担保方式/担保人/担保物来实现债权的，也可同时主张通过其他担保方式/担保人/担保物来实现全部或部分债权。</w:t>
      </w:r>
    </w:p>
    <w:p>
      <w:pPr>
        <w:spacing w:line="420" w:lineRule="exact"/>
        <w:ind w:firstLine="592" w:firstLineChars="247"/>
        <w:rPr>
          <w:rFonts w:ascii="仿宋_GB2312" w:hAnsi="仿宋_GB2312" w:eastAsia="仿宋_GB2312" w:cs="仿宋_GB2312"/>
          <w:b/>
          <w:bCs/>
          <w:color w:val="000000" w:themeColor="text1"/>
          <w:sz w:val="24"/>
        </w:rPr>
      </w:pPr>
      <w:r>
        <w:rPr>
          <w:rFonts w:hint="eastAsia" w:ascii="仿宋_GB2312" w:hAnsi="仿宋_GB2312" w:eastAsia="仿宋_GB2312" w:cs="仿宋_GB2312"/>
          <w:b w:val="0"/>
          <w:bCs w:val="0"/>
          <w:color w:val="000000" w:themeColor="text1"/>
          <w:sz w:val="24"/>
        </w:rPr>
        <w:t>(13.5.4)</w:t>
      </w:r>
      <w:r>
        <w:rPr>
          <w:rFonts w:hint="eastAsia" w:ascii="仿宋_GB2312" w:hAnsi="仿宋_GB2312" w:eastAsia="仿宋_GB2312" w:cs="仿宋_GB2312"/>
          <w:b/>
          <w:bCs/>
          <w:color w:val="000000" w:themeColor="text1"/>
          <w:sz w:val="24"/>
        </w:rPr>
        <w:t>无论甲方对主合同项下的债权是否拥有其他担保（包括但不限于保证、抵押、质押、保函等担保方式），不论上述其他担保何时成立、是否有效、不论其他担保是否由债务人自己所提供、甲方是否向其他担保人提出权利主张，不论甲方是否放弃或减免其他担保人（含债务人提供的担保）的担保责任，也不论是否有第三方同意承担主合同项下的全部或部分债务，保证人在本合同项下的保证责任均不因此减免；甲方均可直接要求保证人依照本合同约定在其保证范围内对全部债务承担连带保证责任，而无须先请求其他担保人履行担保责任，保证人对此不提出任何异议或抗辩。对此承诺，保证人在此声明对本条的承诺无需再另行签订任何书面文件。</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(13.5.5)当发生以下事件时，保证人须在事件始发十日内书面告知甲方：经营出现严重困难或财务善恶化；法定代表人、住所、通讯方式等发生变化；借款与售房人之间的房屋买卖合同可能被确认无效、被解除、被撤销或事实上已经被确认无效、被解除、被撤销；出现其他不利于甲方债权实现的事项。</w:t>
      </w:r>
    </w:p>
    <w:p>
      <w:pPr>
        <w:autoSpaceDE w:val="0"/>
        <w:autoSpaceDN w:val="0"/>
        <w:adjustRightInd w:val="0"/>
        <w:spacing w:line="420" w:lineRule="exact"/>
        <w:ind w:firstLine="36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(13.5.6)未按本合同约定履行保证责任时，甲方有权直接从保证人在扬中农商银行各机构开立的账户中止付相关款项、划收相关款项抵偿债务；</w:t>
      </w:r>
      <w:r>
        <w:rPr>
          <w:rFonts w:hint="eastAsia" w:ascii="仿宋_GB2312" w:hAnsi="仿宋_GB2312" w:eastAsia="仿宋_GB2312" w:cs="仿宋_GB2312"/>
          <w:b/>
          <w:bCs/>
          <w:color w:val="000000" w:themeColor="text1"/>
          <w:sz w:val="24"/>
        </w:rPr>
        <w:t>甲方依照法律法规规定或者本合同约定，对保证人行使抵销权或扣划相关款项的，所抵销的债务及抵充顺序或扣划相关款项，由甲方确定，双方另有约定的除外；甲方依法行使代位权时，次债务人向甲方的给付所清偿的债务及抵充顺序，由甲方确定，各方另有约定的除外；</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(13.6)保证人发生主体资格、法人代表、资本结构、经营体制、经营财务状况等变化，影响担保能力的，保证人须根据甲方要求提供新的担保，或提前履行保证责任。</w:t>
      </w:r>
    </w:p>
    <w:p>
      <w:pPr>
        <w:spacing w:line="420" w:lineRule="exact"/>
        <w:ind w:firstLine="600"/>
        <w:rPr>
          <w:rFonts w:ascii="仿宋_GB2312" w:hAnsi="仿宋_GB2312" w:eastAsia="仿宋_GB2312" w:cs="仿宋_GB2312"/>
          <w:b/>
          <w:bCs/>
          <w:sz w:val="24"/>
        </w:rPr>
      </w:pPr>
      <w:r>
        <w:rPr>
          <w:rFonts w:hint="eastAsia" w:ascii="仿宋_GB2312" w:hAnsi="仿宋_GB2312" w:eastAsia="仿宋_GB2312" w:cs="仿宋_GB2312"/>
          <w:b/>
          <w:bCs/>
          <w:sz w:val="24"/>
        </w:rPr>
        <w:t>（13.7）</w:t>
      </w:r>
      <w:r>
        <w:rPr>
          <w:rFonts w:hint="eastAsia" w:ascii="仿宋_GB2312" w:hAnsi="仿宋_GB2312" w:eastAsia="仿宋_GB2312" w:cs="仿宋_GB2312"/>
          <w:b/>
          <w:bCs/>
          <w:color w:val="000000" w:themeColor="text1"/>
          <w:sz w:val="24"/>
        </w:rPr>
        <w:t>阶段性保证担保的</w:t>
      </w:r>
      <w:r>
        <w:rPr>
          <w:rFonts w:hint="eastAsia" w:ascii="仿宋_GB2312" w:hAnsi="仿宋_GB2312" w:eastAsia="仿宋_GB2312" w:cs="仿宋_GB2312"/>
          <w:b/>
          <w:bCs/>
          <w:sz w:val="24"/>
        </w:rPr>
        <w:t xml:space="preserve">保证人承诺在能够办理房屋产权证时，同时通知甲、乙双方到场，并在房屋产权证办妥后 </w:t>
      </w:r>
      <w:r>
        <w:rPr>
          <w:rFonts w:hint="eastAsia" w:ascii="仿宋_GB2312" w:hAnsi="仿宋_GB2312" w:eastAsia="仿宋_GB2312" w:cs="仿宋_GB2312"/>
          <w:b/>
          <w:bCs/>
          <w:sz w:val="24"/>
          <w:u w:val="single"/>
        </w:rPr>
        <w:t xml:space="preserve">立即 </w:t>
      </w:r>
      <w:r>
        <w:rPr>
          <w:rFonts w:hint="eastAsia" w:ascii="仿宋_GB2312" w:hAnsi="仿宋_GB2312" w:eastAsia="仿宋_GB2312" w:cs="仿宋_GB2312"/>
          <w:b/>
          <w:bCs/>
          <w:sz w:val="24"/>
        </w:rPr>
        <w:t>办理抵押登记手续。</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第十四条  抵押担保</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(14.1)抵押人自愿以下列财产，作为本合同项下债务的抵押物：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房屋坐落于</w:t>
      </w:r>
      <w:permStart w:id="5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1"/>
      <w:r>
        <w:rPr>
          <w:rFonts w:hint="eastAsia" w:ascii="仿宋_GB2312" w:hAnsi="仿宋_GB2312" w:eastAsia="仿宋_GB2312" w:cs="仿宋_GB2312"/>
          <w:color w:val="000000" w:themeColor="text1"/>
          <w:sz w:val="24"/>
        </w:rPr>
        <w:t>（具体到门牌号），建筑面积</w:t>
      </w:r>
      <w:permStart w:id="5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2"/>
      <w:r>
        <w:rPr>
          <w:rFonts w:hint="eastAsia" w:ascii="仿宋_GB2312" w:hAnsi="仿宋_GB2312" w:eastAsia="仿宋_GB2312" w:cs="仿宋_GB2312"/>
          <w:color w:val="000000" w:themeColor="text1"/>
          <w:sz w:val="24"/>
        </w:rPr>
        <w:t>平方米。</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(14.2)上述抵押物暂作价人民币（大写）</w:t>
      </w:r>
      <w:permStart w:id="5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3"/>
      <w:r>
        <w:rPr>
          <w:rFonts w:hint="eastAsia" w:ascii="仿宋_GB2312" w:hAnsi="仿宋_GB2312" w:eastAsia="仿宋_GB2312" w:cs="仿宋_GB2312"/>
          <w:color w:val="000000" w:themeColor="text1"/>
          <w:sz w:val="24"/>
        </w:rPr>
        <w:t>，其最终价值以抵押权实现时实际处理抵押物的净收入为准。</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(14.3)抵押担保的范围包括本合同项下的借款本金、利息、罚息、复利、违约金、损害赔偿金以及诉讼费、律师费、抵押物处置费、过户费等甲方实现债权的一切费用。</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(14.4)抵押人声明与承诺</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(14.4.1)抵押人对抵押物拥有充分的、无争议的所有权或处分权；</w:t>
      </w:r>
    </w:p>
    <w:p>
      <w:pPr>
        <w:spacing w:line="420" w:lineRule="exact"/>
        <w:ind w:firstLine="6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rPr>
        <w:t>(14.4.2)</w:t>
      </w:r>
      <w:r>
        <w:rPr>
          <w:rFonts w:hint="eastAsia" w:ascii="仿宋_GB2312" w:hAnsi="仿宋_GB2312" w:eastAsia="仿宋_GB2312" w:cs="仿宋_GB2312"/>
          <w:color w:val="000000" w:themeColor="text1"/>
          <w:sz w:val="24"/>
          <w:highlight w:val="none"/>
        </w:rPr>
        <w:t>抵押物依法可以流通或转让；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(14.4.3)抵押物没有被查封、被扣押或重复抵押等情况；</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(14.4.4)抵押人没有隐瞒抵押物项下拖欠税款、工程款等款项及抵押物出租的情况；</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(14.4.5)抵押人已就本合同项下抵押事宜征得抵押物共有人同意；</w:t>
      </w:r>
    </w:p>
    <w:p>
      <w:pPr>
        <w:autoSpaceDE w:val="0"/>
        <w:autoSpaceDN w:val="0"/>
        <w:adjustRightInd w:val="0"/>
        <w:spacing w:line="420" w:lineRule="exact"/>
        <w:ind w:firstLine="602" w:firstLineChars="250"/>
        <w:rPr>
          <w:rFonts w:ascii="仿宋_GB2312" w:hAnsi="仿宋_GB2312" w:eastAsia="仿宋_GB2312" w:cs="仿宋_GB2312"/>
          <w:b/>
          <w:color w:val="000000" w:themeColor="text1"/>
          <w:sz w:val="24"/>
        </w:rPr>
      </w:pPr>
      <w:r>
        <w:rPr>
          <w:rFonts w:hint="eastAsia" w:ascii="仿宋_GB2312" w:hAnsi="仿宋_GB2312" w:eastAsia="仿宋_GB2312" w:cs="仿宋_GB2312"/>
          <w:b/>
          <w:bCs/>
          <w:color w:val="000000" w:themeColor="text1"/>
          <w:sz w:val="24"/>
        </w:rPr>
        <w:t>(14.4.6)抵押人已充分认识和理解利率风险，并承诺承担因本合同项下借款利率变动而增</w:t>
      </w:r>
      <w:r>
        <w:rPr>
          <w:rFonts w:hint="eastAsia" w:ascii="仿宋_GB2312" w:hAnsi="仿宋_GB2312" w:eastAsia="仿宋_GB2312" w:cs="仿宋_GB2312"/>
          <w:b/>
          <w:color w:val="000000" w:themeColor="text1"/>
          <w:sz w:val="24"/>
        </w:rPr>
        <w:t>加的担保责任。</w:t>
      </w:r>
    </w:p>
    <w:p>
      <w:pPr>
        <w:autoSpaceDE w:val="0"/>
        <w:autoSpaceDN w:val="0"/>
        <w:adjustRightInd w:val="0"/>
        <w:spacing w:line="420" w:lineRule="exact"/>
        <w:ind w:firstLine="602" w:firstLineChars="250"/>
        <w:rPr>
          <w:rFonts w:ascii="仿宋_GB2312" w:hAnsi="仿宋_GB2312" w:eastAsia="仿宋_GB2312" w:cs="仿宋_GB2312"/>
          <w:b/>
          <w:color w:val="000000" w:themeColor="text1"/>
          <w:sz w:val="24"/>
        </w:rPr>
      </w:pPr>
      <w:r>
        <w:rPr>
          <w:rFonts w:hint="eastAsia" w:ascii="仿宋_GB2312" w:hAnsi="仿宋_GB2312" w:eastAsia="仿宋_GB2312" w:cs="仿宋_GB2312"/>
          <w:b/>
          <w:bCs/>
          <w:color w:val="000000" w:themeColor="text1"/>
          <w:sz w:val="24"/>
        </w:rPr>
        <w:t>(14.4.7)抵押</w:t>
      </w:r>
      <w:r>
        <w:rPr>
          <w:rFonts w:hint="eastAsia" w:ascii="仿宋_GB2312" w:hAnsi="仿宋_GB2312" w:eastAsia="仿宋_GB2312" w:cs="仿宋_GB2312"/>
          <w:b/>
          <w:color w:val="000000" w:themeColor="text1"/>
          <w:sz w:val="24"/>
        </w:rPr>
        <w:t>人承诺抵押物上现在及将来不存在任何优先于甲方抵押权的担保物权、用益物权（含居住权）；否则，视为抵押人严重违约，抵押人自愿在本合同担保范围内对甲方承担连带保证责任，保证期间为三年。</w:t>
      </w:r>
    </w:p>
    <w:p>
      <w:pPr>
        <w:snapToGrid w:val="0"/>
        <w:spacing w:line="420" w:lineRule="exact"/>
        <w:ind w:firstLine="560"/>
        <w:jc w:val="left"/>
        <w:rPr>
          <w:rFonts w:ascii="仿宋_GB2312" w:hAnsi="仿宋_GB2312" w:eastAsia="仿宋_GB2312" w:cs="仿宋_GB2312"/>
          <w:b/>
          <w:color w:val="000000" w:themeColor="text1"/>
          <w:sz w:val="24"/>
          <w:u w:val="single"/>
        </w:rPr>
      </w:pPr>
      <w:r>
        <w:rPr>
          <w:rFonts w:hint="eastAsia" w:ascii="仿宋_GB2312" w:hAnsi="仿宋_GB2312" w:eastAsia="仿宋_GB2312" w:cs="仿宋_GB2312"/>
          <w:b/>
          <w:color w:val="000000" w:themeColor="text1"/>
          <w:sz w:val="24"/>
        </w:rPr>
        <w:t>(14.4.8)</w:t>
      </w:r>
      <w:r>
        <w:rPr>
          <w:rFonts w:hint="eastAsia" w:ascii="仿宋_GB2312" w:hAnsi="仿宋_GB2312" w:eastAsia="仿宋_GB2312" w:cs="仿宋_GB2312"/>
          <w:b/>
          <w:bCs/>
          <w:color w:val="000000" w:themeColor="text1"/>
          <w:sz w:val="24"/>
        </w:rPr>
        <w:t>抵押</w:t>
      </w:r>
      <w:r>
        <w:rPr>
          <w:rFonts w:hint="eastAsia" w:ascii="仿宋_GB2312" w:hAnsi="仿宋_GB2312" w:eastAsia="仿宋_GB2312" w:cs="仿宋_GB2312"/>
          <w:b/>
          <w:color w:val="000000" w:themeColor="text1"/>
          <w:sz w:val="24"/>
        </w:rPr>
        <w:t>人向甲方陈述和保证：本合同签订之日，本合同项下的抵押财产存在共有、所有权保留、租赁、居住权、权属等争议、被查封、被扣押、已经设定抵（质）押权或被采取强制措施等的情况如下：</w:t>
      </w:r>
      <w:r>
        <w:rPr>
          <w:rFonts w:hint="eastAsia" w:ascii="仿宋_GB2312" w:hAnsi="仿宋_GB2312" w:eastAsia="仿宋_GB2312" w:cs="仿宋_GB2312"/>
          <w:b/>
          <w:color w:val="000000" w:themeColor="text1"/>
          <w:sz w:val="24"/>
          <w:u w:val="single"/>
        </w:rPr>
        <w:t xml:space="preserve">                            </w:t>
      </w:r>
    </w:p>
    <w:p>
      <w:pPr>
        <w:snapToGrid w:val="0"/>
        <w:spacing w:line="420" w:lineRule="exact"/>
        <w:jc w:val="left"/>
        <w:rPr>
          <w:rFonts w:ascii="仿宋_GB2312" w:hAnsi="仿宋_GB2312" w:eastAsia="仿宋_GB2312" w:cs="仿宋_GB2312"/>
          <w:b/>
          <w:color w:val="000000" w:themeColor="text1"/>
          <w:sz w:val="24"/>
          <w:u w:val="single"/>
        </w:rPr>
      </w:pPr>
      <w:r>
        <w:rPr>
          <w:rFonts w:hint="eastAsia" w:ascii="仿宋_GB2312" w:hAnsi="仿宋_GB2312" w:eastAsia="仿宋_GB2312" w:cs="仿宋_GB2312"/>
          <w:b/>
          <w:color w:val="000000" w:themeColor="text1"/>
          <w:sz w:val="24"/>
          <w:u w:val="single"/>
        </w:rPr>
        <w:t xml:space="preserve">                                                                       </w:t>
      </w:r>
    </w:p>
    <w:p>
      <w:pPr>
        <w:snapToGrid w:val="0"/>
        <w:spacing w:line="420" w:lineRule="exact"/>
        <w:ind w:firstLine="560"/>
        <w:jc w:val="left"/>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color w:val="FF0000"/>
          <w:sz w:val="24"/>
        </w:rPr>
        <w:t>由抵押人据实手写。如无上述情况，则填写“无上述任何影响抵押权人权利实现的情况”</w:t>
      </w:r>
      <w:r>
        <w:rPr>
          <w:rFonts w:hint="eastAsia" w:ascii="仿宋_GB2312" w:hAnsi="仿宋_GB2312" w:eastAsia="仿宋_GB2312" w:cs="仿宋_GB2312"/>
          <w:b/>
          <w:color w:val="000000" w:themeColor="text1"/>
          <w:sz w:val="24"/>
        </w:rPr>
        <w:t>）</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(14.4.9)抵押物不存在其他影响甲方实现抵押权的情形。</w:t>
      </w:r>
    </w:p>
    <w:p>
      <w:pPr>
        <w:spacing w:line="420" w:lineRule="exact"/>
        <w:ind w:firstLine="600"/>
        <w:rPr>
          <w:rFonts w:hint="eastAsia" w:ascii="仿宋_GB2312" w:hAnsi="仿宋_GB2312" w:eastAsia="宋体" w:cs="仿宋_GB2312"/>
          <w:color w:val="000000" w:themeColor="text1"/>
          <w:sz w:val="24"/>
          <w:lang w:eastAsia="zh-CN"/>
        </w:rPr>
      </w:pPr>
      <w:r>
        <w:rPr>
          <w:rFonts w:hint="eastAsia" w:ascii="仿宋_GB2312" w:hAnsi="仿宋_GB2312" w:eastAsia="仿宋_GB2312" w:cs="仿宋_GB2312"/>
          <w:color w:val="000000" w:themeColor="text1"/>
          <w:sz w:val="24"/>
        </w:rPr>
        <w:t>(14.4.10)</w:t>
      </w:r>
      <w:r>
        <w:rPr>
          <w:rFonts w:hint="eastAsia" w:ascii="仿宋_GB2312" w:hAnsi="仿宋_GB2312" w:cs="仿宋_GB2312"/>
          <w:b/>
          <w:color w:val="000000"/>
          <w:kern w:val="24"/>
          <w:sz w:val="24"/>
          <w:szCs w:val="24"/>
        </w:rPr>
        <w:t>抵押权存续期间，非经抵押权人书面同意，抵押人不得对该抵押物作任何形式的处分（包括但不限于转让、出借、以实物形式出资、改造、改建、设定抵押或其他任何形式的担保、设定信托、设立居住权等）</w:t>
      </w:r>
      <w:r>
        <w:rPr>
          <w:rFonts w:hint="eastAsia" w:ascii="仿宋_GB2312" w:hAnsi="仿宋_GB2312" w:cs="仿宋_GB2312"/>
          <w:b/>
          <w:color w:val="000000"/>
          <w:kern w:val="24"/>
          <w:sz w:val="24"/>
          <w:szCs w:val="24"/>
          <w:lang w:eastAsia="zh-CN"/>
        </w:rPr>
        <w:t>，</w:t>
      </w:r>
      <w:r>
        <w:rPr>
          <w:rFonts w:hint="eastAsia" w:ascii="仿宋_GB2312" w:hAnsi="仿宋_GB2312" w:cs="仿宋_GB2312"/>
          <w:b/>
          <w:color w:val="FF0000"/>
          <w:kern w:val="24"/>
          <w:sz w:val="24"/>
          <w:szCs w:val="24"/>
          <w:lang w:eastAsia="zh-CN"/>
        </w:rPr>
        <w:t>并</w:t>
      </w:r>
      <w:r>
        <w:rPr>
          <w:rFonts w:hint="eastAsia" w:ascii="仿宋_GB2312" w:hAnsi="仿宋_GB2312" w:cs="仿宋_GB2312"/>
          <w:b/>
          <w:color w:val="FF0000"/>
          <w:kern w:val="24"/>
          <w:sz w:val="24"/>
          <w:szCs w:val="24"/>
        </w:rPr>
        <w:t>配合抵押权人将“禁止或者限制</w:t>
      </w:r>
      <w:r>
        <w:rPr>
          <w:rFonts w:hint="eastAsia" w:ascii="仿宋_GB2312" w:hAnsi="仿宋_GB2312" w:cs="仿宋_GB2312"/>
          <w:b/>
          <w:color w:val="FF0000"/>
          <w:kern w:val="24"/>
          <w:sz w:val="24"/>
          <w:szCs w:val="24"/>
          <w:lang w:eastAsia="zh-CN"/>
        </w:rPr>
        <w:t>抵押人</w:t>
      </w:r>
      <w:r>
        <w:rPr>
          <w:rFonts w:hint="eastAsia" w:ascii="仿宋_GB2312" w:hAnsi="仿宋_GB2312" w:cs="仿宋_GB2312"/>
          <w:b/>
          <w:color w:val="FF0000"/>
          <w:kern w:val="24"/>
          <w:sz w:val="24"/>
          <w:szCs w:val="24"/>
        </w:rPr>
        <w:t>转让抵押财产”</w:t>
      </w:r>
      <w:r>
        <w:rPr>
          <w:rFonts w:hint="eastAsia" w:ascii="仿宋_GB2312" w:hAnsi="仿宋_GB2312" w:cs="仿宋_GB2312"/>
          <w:b/>
          <w:color w:val="FF0000"/>
          <w:kern w:val="24"/>
          <w:sz w:val="24"/>
          <w:szCs w:val="24"/>
          <w:lang w:eastAsia="zh-CN"/>
        </w:rPr>
        <w:t>和“禁止</w:t>
      </w:r>
      <w:r>
        <w:rPr>
          <w:rFonts w:hint="eastAsia" w:ascii="仿宋_GB2312" w:hAnsi="仿宋_GB2312" w:cs="仿宋_GB2312"/>
          <w:b/>
          <w:color w:val="FF0000"/>
          <w:kern w:val="24"/>
          <w:sz w:val="24"/>
          <w:szCs w:val="24"/>
        </w:rPr>
        <w:t>设立居住权</w:t>
      </w:r>
      <w:r>
        <w:rPr>
          <w:rFonts w:hint="eastAsia" w:ascii="仿宋_GB2312" w:hAnsi="仿宋_GB2312" w:cs="仿宋_GB2312"/>
          <w:b/>
          <w:color w:val="FF0000"/>
          <w:kern w:val="24"/>
          <w:sz w:val="24"/>
          <w:szCs w:val="24"/>
          <w:lang w:eastAsia="zh-CN"/>
        </w:rPr>
        <w:t>”</w:t>
      </w:r>
      <w:r>
        <w:rPr>
          <w:rFonts w:hint="eastAsia" w:ascii="仿宋_GB2312" w:hAnsi="仿宋_GB2312" w:cs="仿宋_GB2312"/>
          <w:b/>
          <w:color w:val="FF0000"/>
          <w:kern w:val="24"/>
          <w:sz w:val="24"/>
          <w:szCs w:val="24"/>
        </w:rPr>
        <w:t>约定进行</w:t>
      </w:r>
      <w:r>
        <w:rPr>
          <w:rFonts w:hint="eastAsia" w:ascii="仿宋_GB2312" w:hAnsi="仿宋_GB2312" w:cs="仿宋_GB2312"/>
          <w:b/>
          <w:color w:val="FF0000"/>
          <w:kern w:val="24"/>
          <w:sz w:val="24"/>
          <w:szCs w:val="24"/>
          <w:lang w:eastAsia="zh-CN"/>
        </w:rPr>
        <w:t>抵押</w:t>
      </w:r>
      <w:r>
        <w:rPr>
          <w:rFonts w:hint="eastAsia" w:ascii="仿宋_GB2312" w:hAnsi="仿宋_GB2312" w:cs="仿宋_GB2312"/>
          <w:b/>
          <w:color w:val="FF0000"/>
          <w:kern w:val="24"/>
          <w:sz w:val="24"/>
          <w:szCs w:val="24"/>
        </w:rPr>
        <w:t>登记</w:t>
      </w:r>
      <w:r>
        <w:rPr>
          <w:rFonts w:hint="eastAsia" w:ascii="仿宋_GB2312" w:hAnsi="仿宋_GB2312" w:cs="仿宋_GB2312"/>
          <w:b/>
          <w:color w:val="000000"/>
          <w:kern w:val="24"/>
          <w:sz w:val="24"/>
          <w:szCs w:val="24"/>
        </w:rPr>
        <w:t>；若经抵押权人书面同意，抵押人转让、出租、出售抵押物所得价款，应用于清偿或提前清偿所担保的主合同项下债务</w:t>
      </w:r>
      <w:r>
        <w:rPr>
          <w:rFonts w:hint="eastAsia" w:ascii="仿宋_GB2312" w:hAnsi="仿宋_GB2312" w:cs="仿宋_GB2312"/>
          <w:b/>
          <w:color w:val="000000"/>
          <w:kern w:val="24"/>
          <w:sz w:val="24"/>
          <w:szCs w:val="24"/>
          <w:lang w:eastAsia="zh-CN"/>
        </w:rPr>
        <w:t>。</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(14.5)抵押权的效力</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抵押权的效力</w:t>
      </w:r>
      <w:bookmarkStart w:id="0" w:name="_GoBack"/>
      <w:r>
        <w:rPr>
          <w:rFonts w:hint="eastAsia" w:ascii="仿宋_GB2312" w:hAnsi="仿宋_GB2312" w:eastAsia="仿宋_GB2312" w:cs="仿宋_GB2312"/>
          <w:color w:val="000000" w:themeColor="text1"/>
          <w:sz w:val="24"/>
        </w:rPr>
        <w:t>及于</w:t>
      </w:r>
      <w:bookmarkEnd w:id="0"/>
      <w:r>
        <w:rPr>
          <w:rFonts w:hint="eastAsia" w:ascii="仿宋_GB2312" w:hAnsi="仿宋_GB2312" w:eastAsia="仿宋_GB2312" w:cs="仿宋_GB2312"/>
          <w:color w:val="000000" w:themeColor="text1"/>
          <w:sz w:val="24"/>
        </w:rPr>
        <w:t>抵押物的从物、从权利、代位权、附合物、混合物、加工物和孳息，</w:t>
      </w:r>
      <w:r>
        <w:rPr>
          <w:rFonts w:hint="eastAsia" w:ascii="仿宋_GB2312" w:hAnsi="仿宋_GB2312" w:eastAsia="仿宋_GB2312" w:cs="仿宋_GB2312"/>
          <w:b/>
          <w:bCs/>
          <w:color w:val="000000" w:themeColor="text1"/>
          <w:kern w:val="0"/>
          <w:sz w:val="24"/>
        </w:rPr>
        <w:t>以及因抵押物毁损、灭失或被征用等而产生的保险金、赔偿金、补偿金或其他形式的替代物。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(14.6)抵押物的占管</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(14.6.1)本合同项下抵押物由抵押人占管，抵押人对抵押物负有妥善保管的义务。甲方有权对抵押物管理情况进行监督检查。</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(14.6.2)在本合同有效期内，未经甲方书面同意，抵押人不得对抵押物做出赠与、转让、出售、出租或其他任何可能对抵押权不利的处分。经甲方书面同意，抵押人转让、出租、出售抵押物所得价款，应用于提前清偿所担保的主合同项下债务。</w:t>
      </w:r>
    </w:p>
    <w:p>
      <w:pPr>
        <w:adjustRightInd w:val="0"/>
        <w:snapToGrid w:val="0"/>
        <w:spacing w:line="420" w:lineRule="exact"/>
        <w:ind w:firstLine="561"/>
        <w:jc w:val="left"/>
        <w:rPr>
          <w:rFonts w:ascii="仿宋_GB2312" w:hAnsi="仿宋_GB2312" w:eastAsia="仿宋_GB2312" w:cs="仿宋_GB2312"/>
          <w:b/>
          <w:color w:val="000000" w:themeColor="text1"/>
          <w:kern w:val="24"/>
          <w:sz w:val="24"/>
        </w:rPr>
      </w:pPr>
      <w:r>
        <w:rPr>
          <w:rFonts w:hint="eastAsia" w:ascii="仿宋_GB2312" w:hAnsi="仿宋_GB2312" w:eastAsia="仿宋_GB2312" w:cs="仿宋_GB2312"/>
          <w:b/>
          <w:color w:val="000000" w:themeColor="text1"/>
          <w:kern w:val="24"/>
          <w:sz w:val="24"/>
        </w:rPr>
        <w:t>（14.6.3）抵押权存续期间，抵押人以加工、附合、混合的方式对本合同项下的抵押物进行添附，且可能导致抵押物权属变更、抵押物灭失或价值减损的，应事先征得抵押权人书面同意并提供抵押权人认可的担保。如抵押人未征得抵押权人书面同意或未提供抵押权人认可的担保的，视为抵押人违约，按合同约定承担违约责任。抵押权存续期间，未经抵押权人书面同意，抵押人不得处分抵押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(14.6.4)本合同有效期内，抵押物毁损、灭失或被征用的，抵押人应及时采取有效措施防止损失扩大，同时立即书面通知甲方。抵押人由此所获得的保险金、赔偿金、补偿金等优先用于偿还本合同项下债务。</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(14.6.5)本合同有效期内，抵押物价值减少的，甲方有权要求抵押人恢复抵押物的价值或提供甲方认可的担保；抵押人拒绝恢复或者不提供担保的，甲方有权宣布贷款提前到期，要求乙方履行债务，或提前行使抵押权。</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(14.7)抵押物的保险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(14.7.1)抵押人、甲方双方经协商约定对抵押财产保险。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(14.7.2)抵押人应将抵押物的保险单据原件交与甲方保管。</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(14.7.3)在本合同有效期内，抵押人不得以任何理由中断或撤销保险。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(14.7.4)抵押物发生保险事故的，保险金应优先用于偿还本合同项下债务。</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(14.8)抵押登记</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(14.8.1)本合同签订后，抵押人和甲方应及时到有关登记机关办理抵押登记手续，抵押登记证明在贷款全部还清之前由甲方保管；抵押登记事项发生变化依法需进行变更登记的，抵押人和甲方应办理变更登记。</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(14.8.2)抵押物为尚未取得产权的房屋的，应在本合同签订之日起</w:t>
      </w:r>
      <w:permStart w:id="5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4"/>
      <w:r>
        <w:rPr>
          <w:rFonts w:hint="eastAsia" w:ascii="仿宋_GB2312" w:hAnsi="仿宋_GB2312" w:eastAsia="仿宋_GB2312" w:cs="仿宋_GB2312"/>
          <w:color w:val="000000" w:themeColor="text1"/>
          <w:sz w:val="24"/>
        </w:rPr>
        <w:t>天或甲方另行要求的合理时间内办妥登记备案或预抵押登记手续。抵押人获得房屋所有权证书后，应在</w:t>
      </w:r>
      <w:permStart w:id="5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5"/>
      <w:r>
        <w:rPr>
          <w:rFonts w:hint="eastAsia" w:ascii="仿宋_GB2312" w:hAnsi="仿宋_GB2312" w:eastAsia="仿宋_GB2312" w:cs="仿宋_GB2312"/>
          <w:color w:val="000000" w:themeColor="text1"/>
          <w:sz w:val="24"/>
        </w:rPr>
        <w:t>天或甲方要求的合理时间内办妥正式抵押登记手续。在甲方取得房屋他项权利证书之前，抵押人的房屋所有权证书原件应交由甲方保管。如抵押人未在上述时间内办妥正式抵押登记手续，并由此给甲方造成损失的，应向贷款人予以足额赔偿。</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(14.8.3)乙方按照合同约定履行完毕各项义务后，甲方应积极协助抵押人办理注销登记手续。 </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(14.9)抵押权的实现</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(14.9.1)本合同项下债务履行期限届满，甲方未受清偿的，甲方有权依法以抵押物折价，或者以拍卖、变卖抵押物的价款优先受偿。</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(14.9.2)抵押人为两人以上的，甲方行使抵押权时有权处置任一或各个抵押人的抵押物。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(14.9.3)甲方依法可以处分抵押物的其他情形。</w:t>
      </w:r>
    </w:p>
    <w:p>
      <w:pPr>
        <w:spacing w:line="420" w:lineRule="exact"/>
        <w:ind w:firstLine="600"/>
        <w:jc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违约责任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第十五条  甲方违约责任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(15.1)在乙方、保证人和抵押人履行本合同约定义务的前提下，甲方未按期足额向乙方发放借款，造成乙方损失的，应按违约数额和延期天数付给乙方违约金，违约金数额的计算与同期逾期借款的利息计算方式相同。</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第十六条  乙方、保证人和抵押人的违约责任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(16.1)乙方未按本合同约定归还借款或未按本合同约定用途使用借款的甲方有权按本合同第四条第2、3、4款的约定对乙方计收罚息和复利。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本合同有效期内，发生下列事项之一的，甲方有权停止发放借款，宣布本合同提前到期，行使抵押权或/和要求保证人承担保证责任，宣布乙方与甲方签订的其他合同项下借款立即到期或采取其他资产保全措施。</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(16.2.1)乙方未按本合同约定用途使用借款。</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(16.2.2)乙方连续两期（含两期）未足额偿还借款本息。</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(16.2.3)乙方死亡或被宣告死亡、失踪或被宣告失踪，或者成为限制民事行为能力人或丧失民事行为能力，而无继承人、受遗赠人、监护人或财产代管人，或其继承人、受遗赠人、监护人或财产代管人拒绝按照法律规定代乙方履行本合同项下义务。</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(16.2.4)乙方涉及刑事案件、诉讼、仲裁、纠纷，对其偿债能力产生不利影响，危及贷款安全的。</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(16.2.5)乙方、保证人和抵押人违反其在本合同项下所作的任何声明与保证。</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(16.2.6)抵押人未经甲方书面同意对抵押物做出赠与、转让、出租、抵押给第三人或其他任何对抵押权不利的处分。</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(16.2.7)保证人未履行第十三条第6款的约定义务。</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(16.2.8)乙方、保证人和抵押人违反本合同其他约定或发生其他影响甲方债权实现的事项。</w:t>
      </w:r>
    </w:p>
    <w:p>
      <w:pPr>
        <w:spacing w:line="420" w:lineRule="exact"/>
        <w:ind w:firstLine="600"/>
        <w:rPr>
          <w:rFonts w:ascii="仿宋_GB2312" w:hAnsi="仿宋_GB2312" w:eastAsia="仿宋_GB2312" w:cs="仿宋_GB2312"/>
          <w:b/>
          <w:bCs/>
          <w:color w:val="000000" w:themeColor="text1"/>
          <w:kern w:val="0"/>
          <w:sz w:val="24"/>
        </w:rPr>
      </w:pPr>
      <w:r>
        <w:rPr>
          <w:rFonts w:hint="eastAsia" w:ascii="仿宋_GB2312" w:hAnsi="仿宋_GB2312" w:eastAsia="仿宋_GB2312" w:cs="仿宋_GB2312"/>
          <w:b/>
          <w:bCs/>
          <w:color w:val="000000" w:themeColor="text1"/>
          <w:sz w:val="24"/>
        </w:rPr>
        <w:t>(16.2.9)</w:t>
      </w:r>
      <w:r>
        <w:rPr>
          <w:rFonts w:hint="eastAsia" w:ascii="仿宋_GB2312" w:hAnsi="仿宋_GB2312" w:eastAsia="仿宋_GB2312" w:cs="仿宋_GB2312"/>
          <w:b/>
          <w:bCs/>
          <w:color w:val="000000" w:themeColor="text1"/>
          <w:kern w:val="0"/>
          <w:sz w:val="24"/>
        </w:rPr>
        <w:t>乙方的其他任何债务在到期（包括被宣布提前到期）后未予清偿，或者乙方不履行其应当承担的担保责任或其他义务，已经或可能影响乙方在本合同项下义务的履行的。</w:t>
      </w:r>
    </w:p>
    <w:p>
      <w:pPr>
        <w:spacing w:line="420" w:lineRule="exact"/>
        <w:ind w:firstLine="600"/>
        <w:rPr>
          <w:rFonts w:ascii="仿宋_GB2312" w:hAnsi="仿宋_GB2312" w:eastAsia="仿宋_GB2312" w:cs="仿宋_GB2312"/>
          <w:b/>
          <w:bCs/>
          <w:color w:val="000000" w:themeColor="text1"/>
          <w:kern w:val="0"/>
          <w:sz w:val="24"/>
        </w:rPr>
      </w:pPr>
      <w:r>
        <w:rPr>
          <w:rFonts w:hint="eastAsia" w:ascii="仿宋_GB2312" w:hAnsi="仿宋_GB2312" w:eastAsia="仿宋_GB2312" w:cs="仿宋_GB2312"/>
          <w:b/>
          <w:bCs/>
          <w:color w:val="000000" w:themeColor="text1"/>
          <w:sz w:val="24"/>
        </w:rPr>
        <w:t>(16.2.10)</w:t>
      </w:r>
      <w:r>
        <w:rPr>
          <w:rFonts w:hint="eastAsia" w:ascii="仿宋_GB2312" w:hAnsi="仿宋_GB2312" w:eastAsia="仿宋_GB2312" w:cs="仿宋_GB2312"/>
          <w:b/>
          <w:bCs/>
          <w:color w:val="000000" w:themeColor="text1"/>
          <w:kern w:val="0"/>
          <w:sz w:val="24"/>
        </w:rPr>
        <w:t>以未取得产权的房屋做抵押的，抵押人未在一定时间内办妥登记备案或预登记手续，或未在具备办理正式抵押登记手续时办妥正式抵押登记手续。</w:t>
      </w:r>
    </w:p>
    <w:p>
      <w:pPr>
        <w:spacing w:line="420" w:lineRule="exact"/>
        <w:ind w:firstLine="600"/>
        <w:rPr>
          <w:rFonts w:ascii="仿宋_GB2312" w:hAnsi="仿宋_GB2312" w:eastAsia="仿宋_GB2312" w:cs="仿宋_GB2312"/>
          <w:b/>
          <w:bCs/>
          <w:color w:val="000000" w:themeColor="text1"/>
          <w:kern w:val="0"/>
          <w:sz w:val="24"/>
        </w:rPr>
      </w:pPr>
      <w:r>
        <w:rPr>
          <w:rFonts w:hint="eastAsia" w:ascii="仿宋_GB2312" w:hAnsi="仿宋_GB2312" w:eastAsia="仿宋_GB2312" w:cs="仿宋_GB2312"/>
          <w:b/>
          <w:bCs/>
          <w:color w:val="000000" w:themeColor="text1"/>
          <w:sz w:val="24"/>
        </w:rPr>
        <w:t>(16.2.11)</w:t>
      </w:r>
      <w:r>
        <w:rPr>
          <w:rFonts w:hint="eastAsia" w:ascii="仿宋_GB2312" w:hAnsi="仿宋_GB2312" w:eastAsia="仿宋_GB2312" w:cs="仿宋_GB2312"/>
          <w:b/>
          <w:bCs/>
          <w:color w:val="000000" w:themeColor="text1"/>
          <w:kern w:val="0"/>
          <w:sz w:val="24"/>
        </w:rPr>
        <w:t>借款人所购房产或抵押物、质物发生质量、权属等纠纷,或出现抵押物价值减少、被查封或拍卖、毁损、灭失、被征收、被转让等已经或可能影响借款人在本合同项下义务的履行的。</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(16.3)保证人、抵押人有下列行为之一，给甲方造成经济损失的，应给予全额赔偿：</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(16.3.1)抵押人隐瞒抵押物存在共有、居住权、争议、被查封、被监管、被扣押、重复抵押、出租、拖欠税款或工程款等情况；</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(16.3.2)未经甲方书面同意擅自处理抵押物；</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(16.3.3)其他违反本合同约定或影响甲方实现抵押权的行为。</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(16.4)乙方不履行还款义务或保证人、抵押人不履行担保责任、甲方可以就违约行为对外进行公开披露。</w:t>
      </w:r>
    </w:p>
    <w:p>
      <w:pPr>
        <w:widowControl/>
        <w:adjustRightInd w:val="0"/>
        <w:snapToGrid w:val="0"/>
        <w:spacing w:line="420" w:lineRule="exact"/>
        <w:ind w:firstLine="720" w:firstLineChars="30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(16.5)</w:t>
      </w:r>
      <w:r>
        <w:rPr>
          <w:rFonts w:hint="eastAsia" w:ascii="仿宋_GB2312" w:hAnsi="仿宋_GB2312" w:eastAsia="仿宋_GB2312" w:cs="仿宋_GB2312"/>
          <w:b/>
          <w:color w:val="000000" w:themeColor="text1"/>
          <w:sz w:val="24"/>
        </w:rPr>
        <w:t>本合同项下的任一担保人违反担保合同项下义务，或担保人在担保人与甲方签订的其他合同中出现违约，甲方有权对乙方采取停止发放借款、提前收回已发放借款或其他资产保全措施，并提前行使担保权。</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第十七条  因乙方违约致使甲方采取诉讼或仲裁方式实现债权的，乙方应当承担甲方为此支付的诉讼费、律师费、差旅费及其他实现债权的费用。</w:t>
      </w:r>
    </w:p>
    <w:p>
      <w:pPr>
        <w:spacing w:line="420" w:lineRule="exact"/>
        <w:ind w:firstLine="600"/>
        <w:jc w:val="center"/>
        <w:rPr>
          <w:rFonts w:ascii="仿宋_GB2312" w:hAnsi="仿宋_GB2312" w:eastAsia="仿宋_GB2312" w:cs="仿宋_GB2312"/>
          <w:color w:val="000000" w:themeColor="text1"/>
          <w:sz w:val="24"/>
        </w:rPr>
      </w:pPr>
      <w:r>
        <w:rPr>
          <w:rFonts w:hint="eastAsia" w:ascii="仿宋_GB2312" w:hAnsi="仿宋_GB2312" w:eastAsia="仿宋_GB2312" w:cs="仿宋_GB2312"/>
          <w:b/>
          <w:bCs/>
          <w:color w:val="000000" w:themeColor="text1"/>
          <w:sz w:val="24"/>
        </w:rPr>
        <w:t>其他事项</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第十八条  乙方因房屋买卖合同与售房人之间发生的任何纠纷，均不影响乙方、保证人和抵押人履行其在本合同项下的承诺、保证、义务和责任。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第十九条  本合同如涉及二人以上共同借款的,共同乙方对本合同项下的全部债务承担连带清偿责任，若乙方违约,甲方有权要求任一乙方承担全部债务,并可依法行使抵押权或/和要求保证人履行保证责任。</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第二十条  费用承担</w:t>
      </w:r>
    </w:p>
    <w:p>
      <w:pPr>
        <w:overflowPunct w:val="0"/>
        <w:topLinePunct/>
        <w:spacing w:line="420" w:lineRule="exact"/>
        <w:ind w:firstLine="480" w:firstLineChars="200"/>
        <w:rPr>
          <w:rFonts w:ascii="仿宋_GB2312" w:hAnsi="仿宋_GB2312" w:eastAsia="仿宋_GB2312" w:cs="仿宋_GB2312"/>
          <w:b/>
          <w:bCs/>
          <w:color w:val="000000" w:themeColor="text1"/>
          <w:kern w:val="0"/>
          <w:sz w:val="24"/>
        </w:rPr>
      </w:pPr>
      <w:r>
        <w:rPr>
          <w:rFonts w:hint="eastAsia" w:ascii="仿宋_GB2312" w:hAnsi="仿宋_GB2312" w:eastAsia="仿宋_GB2312" w:cs="仿宋_GB2312"/>
          <w:color w:val="000000" w:themeColor="text1"/>
          <w:kern w:val="0"/>
          <w:sz w:val="24"/>
        </w:rPr>
        <w:t>（20.1）</w:t>
      </w:r>
      <w:r>
        <w:rPr>
          <w:rFonts w:hint="eastAsia" w:ascii="仿宋_GB2312" w:hAnsi="仿宋_GB2312" w:eastAsia="仿宋_GB2312" w:cs="仿宋_GB2312"/>
          <w:b/>
          <w:bCs/>
          <w:color w:val="000000" w:themeColor="text1"/>
          <w:kern w:val="0"/>
          <w:sz w:val="24"/>
        </w:rPr>
        <w:t>乙方未按照约定偿还到期（包括提前到期）贷款本金、利息、逾期利息、罚息、复利、违约金、赔偿金或其他费用的，甲方有权从乙方</w:t>
      </w: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bCs/>
          <w:color w:val="000000" w:themeColor="text1"/>
          <w:kern w:val="0"/>
          <w:sz w:val="24"/>
        </w:rPr>
        <w:t>共同乙方开立在江苏扬中农村商业银行及其分支机构的所有账户中扣收相应款项用以清偿，账户中的未到期款项视为提前到期。该扣划行为给乙方造成损失的，由乙方</w:t>
      </w: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bCs/>
          <w:color w:val="000000" w:themeColor="text1"/>
          <w:kern w:val="0"/>
          <w:sz w:val="24"/>
        </w:rPr>
        <w:t>共同乙方自行承担。乙方、共同乙方、担保人自愿承诺同意甲方止付、扣划乙方、共同乙方、担保人账户资金无需另行通知乙方、共同乙方、担保人，且视为甲方对乙方、共同乙方、保证人已主张权利。</w:t>
      </w:r>
    </w:p>
    <w:p>
      <w:pPr>
        <w:overflowPunct w:val="0"/>
        <w:topLinePunct/>
        <w:spacing w:line="4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kern w:val="0"/>
          <w:sz w:val="24"/>
        </w:rPr>
        <w:t>（20.2）甲方为实现债权而产生的诉讼费、律师费、评估费、拍卖费等合理费用由乙方承担。甲方为保障自身利益先行垫付的费用，甲方有权随时向乙方、担保人追偿。</w:t>
      </w:r>
      <w:r>
        <w:rPr>
          <w:rFonts w:hint="eastAsia" w:ascii="仿宋_GB2312" w:hAnsi="仿宋_GB2312" w:eastAsia="仿宋_GB2312" w:cs="仿宋_GB2312"/>
          <w:b/>
          <w:bCs/>
          <w:color w:val="000000" w:themeColor="text1"/>
          <w:kern w:val="0"/>
          <w:sz w:val="24"/>
        </w:rPr>
        <w:t> </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第二十一条  争议的解决</w:t>
      </w:r>
    </w:p>
    <w:p>
      <w:pPr>
        <w:tabs>
          <w:tab w:val="left" w:pos="3990"/>
        </w:tabs>
        <w:spacing w:line="420" w:lineRule="exact"/>
        <w:ind w:firstLine="480"/>
        <w:rPr>
          <w:rFonts w:ascii="仿宋_GB2312" w:hAnsi="仿宋_GB2312" w:eastAsia="仿宋_GB2312" w:cs="仿宋_GB2312"/>
          <w:b/>
          <w:color w:val="000000" w:themeColor="text1"/>
          <w:sz w:val="24"/>
        </w:rPr>
      </w:pPr>
      <w:r>
        <w:rPr>
          <w:rFonts w:hint="eastAsia" w:ascii="仿宋_GB2312" w:hAnsi="仿宋_GB2312" w:eastAsia="仿宋_GB2312" w:cs="仿宋_GB2312"/>
          <w:color w:val="000000" w:themeColor="text1"/>
          <w:kern w:val="0"/>
          <w:sz w:val="24"/>
        </w:rPr>
        <w:t>（21.1）</w:t>
      </w:r>
      <w:r>
        <w:rPr>
          <w:rFonts w:hint="eastAsia" w:ascii="仿宋_GB2312" w:hAnsi="仿宋_GB2312" w:eastAsia="仿宋_GB2312" w:cs="仿宋_GB2312"/>
          <w:color w:val="000000" w:themeColor="text1"/>
          <w:sz w:val="24"/>
        </w:rPr>
        <w:t>本合同履行中发生争议，可由各方协商解决，也可按以下第</w:t>
      </w:r>
      <w:permStart w:id="5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6"/>
      <w:r>
        <w:rPr>
          <w:rFonts w:hint="eastAsia" w:ascii="仿宋_GB2312" w:hAnsi="仿宋_GB2312" w:eastAsia="仿宋_GB2312" w:cs="仿宋_GB2312"/>
          <w:color w:val="000000" w:themeColor="text1"/>
          <w:sz w:val="24"/>
        </w:rPr>
        <w:t>种方式解决：</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kern w:val="0"/>
          <w:sz w:val="24"/>
        </w:rPr>
        <w:t>（21.1.1）</w:t>
      </w:r>
      <w:r>
        <w:rPr>
          <w:rFonts w:hint="eastAsia" w:ascii="仿宋_GB2312" w:hAnsi="仿宋_GB2312" w:eastAsia="仿宋_GB2312" w:cs="仿宋_GB2312"/>
          <w:color w:val="000000" w:themeColor="text1"/>
          <w:sz w:val="24"/>
        </w:rPr>
        <w:t>诉讼。由甲方住所地人民法院管辖。</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kern w:val="0"/>
          <w:sz w:val="24"/>
        </w:rPr>
        <w:t>（21.1.2）</w:t>
      </w:r>
      <w:r>
        <w:rPr>
          <w:rFonts w:hint="eastAsia" w:ascii="仿宋_GB2312" w:hAnsi="仿宋_GB2312" w:eastAsia="仿宋_GB2312" w:cs="仿宋_GB2312"/>
          <w:color w:val="000000" w:themeColor="text1"/>
          <w:sz w:val="24"/>
        </w:rPr>
        <w:t>仲裁。提交（仲裁机构全称）</w:t>
      </w:r>
      <w:permStart w:id="5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7"/>
      <w:r>
        <w:rPr>
          <w:rFonts w:hint="eastAsia" w:ascii="仿宋_GB2312" w:hAnsi="仿宋_GB2312" w:eastAsia="仿宋_GB2312" w:cs="仿宋_GB2312"/>
          <w:color w:val="000000" w:themeColor="text1"/>
          <w:sz w:val="24"/>
        </w:rPr>
        <w:t>按其仲裁规则进行仲裁。</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在诉讼或仲裁期间，本合同不涉及争议的条款仍须履行。</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第二十二条  其他约定</w:t>
      </w:r>
    </w:p>
    <w:p>
      <w:pPr>
        <w:tabs>
          <w:tab w:val="left" w:pos="425"/>
        </w:tabs>
        <w:spacing w:line="380" w:lineRule="exact"/>
        <w:ind w:right="-94"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kern w:val="0"/>
          <w:sz w:val="24"/>
        </w:rPr>
        <w:t>（22.1）</w:t>
      </w:r>
      <w:r>
        <w:rPr>
          <w:rFonts w:hint="eastAsia" w:ascii="仿宋_GB2312" w:hAnsi="仿宋_GB2312" w:eastAsia="仿宋_GB2312" w:cs="仿宋_GB2312"/>
          <w:color w:val="000000" w:themeColor="text1"/>
          <w:sz w:val="24"/>
        </w:rPr>
        <w:t>法律文件送达及送达地址</w:t>
      </w:r>
    </w:p>
    <w:p>
      <w:pPr>
        <w:tabs>
          <w:tab w:val="left" w:pos="3990"/>
        </w:tabs>
        <w:spacing w:line="380" w:lineRule="exact"/>
        <w:ind w:firstLine="480" w:firstLineChars="200"/>
        <w:rPr>
          <w:rFonts w:ascii="仿宋_GB2312" w:hAnsi="仿宋_GB2312" w:eastAsia="仿宋_GB2312" w:cs="仿宋_GB2312"/>
          <w:bCs/>
          <w:color w:val="000000" w:themeColor="text1"/>
          <w:sz w:val="24"/>
        </w:rPr>
      </w:pPr>
      <w:r>
        <w:rPr>
          <w:rFonts w:hint="eastAsia" w:ascii="仿宋_GB2312" w:hAnsi="仿宋_GB2312" w:eastAsia="仿宋_GB2312" w:cs="仿宋_GB2312"/>
          <w:bCs/>
          <w:color w:val="000000" w:themeColor="text1"/>
          <w:sz w:val="24"/>
        </w:rPr>
        <w:t>(</w:t>
      </w:r>
      <w:r>
        <w:rPr>
          <w:rFonts w:hint="eastAsia" w:ascii="仿宋_GB2312" w:hAnsi="仿宋_GB2312" w:eastAsia="仿宋_GB2312" w:cs="仿宋_GB2312"/>
          <w:color w:val="000000" w:themeColor="text1"/>
          <w:kern w:val="0"/>
          <w:sz w:val="24"/>
        </w:rPr>
        <w:t>22.1</w:t>
      </w:r>
      <w:r>
        <w:rPr>
          <w:rFonts w:hint="eastAsia" w:ascii="仿宋_GB2312" w:hAnsi="仿宋_GB2312" w:eastAsia="仿宋_GB2312" w:cs="仿宋_GB2312"/>
          <w:bCs/>
          <w:color w:val="000000" w:themeColor="text1"/>
          <w:sz w:val="24"/>
        </w:rPr>
        <w:t>.1)本合同所指法律文件包括但不限于合同书、借款凭证、债权凭证、对账单、催收通知书、贷款提前到期通知书、履行担保责任通知书、开庭通知书、民事判决书、民事调解书、民事裁定书、执行通知书、委托评估机构通知书、估价结果通知书等法律文书。</w:t>
      </w:r>
    </w:p>
    <w:p>
      <w:pPr>
        <w:tabs>
          <w:tab w:val="left" w:pos="3990"/>
        </w:tabs>
        <w:spacing w:line="380" w:lineRule="exact"/>
        <w:ind w:firstLine="595" w:firstLineChars="248"/>
        <w:rPr>
          <w:rFonts w:ascii="仿宋_GB2312" w:hAnsi="仿宋_GB2312" w:eastAsia="仿宋_GB2312" w:cs="仿宋_GB2312"/>
          <w:bCs/>
          <w:color w:val="000000" w:themeColor="text1"/>
          <w:sz w:val="24"/>
        </w:rPr>
      </w:pPr>
      <w:r>
        <w:rPr>
          <w:rFonts w:hint="eastAsia" w:ascii="仿宋_GB2312" w:hAnsi="仿宋_GB2312" w:eastAsia="仿宋_GB2312" w:cs="仿宋_GB2312"/>
          <w:bCs/>
          <w:color w:val="000000" w:themeColor="text1"/>
          <w:sz w:val="24"/>
        </w:rPr>
        <w:t>(</w:t>
      </w:r>
      <w:r>
        <w:rPr>
          <w:rFonts w:hint="eastAsia" w:ascii="仿宋_GB2312" w:hAnsi="仿宋_GB2312" w:eastAsia="仿宋_GB2312" w:cs="仿宋_GB2312"/>
          <w:color w:val="000000" w:themeColor="text1"/>
          <w:kern w:val="0"/>
          <w:sz w:val="24"/>
        </w:rPr>
        <w:t>22.1</w:t>
      </w:r>
      <w:r>
        <w:rPr>
          <w:rFonts w:hint="eastAsia" w:ascii="仿宋_GB2312" w:hAnsi="仿宋_GB2312" w:eastAsia="仿宋_GB2312" w:cs="仿宋_GB2312"/>
          <w:bCs/>
          <w:color w:val="000000" w:themeColor="text1"/>
          <w:sz w:val="24"/>
        </w:rPr>
        <w:t>.2)本合同所指送达地址包括但不限于住址、注册地址、经营地址、通讯地址、电子邮箱、微信号、QQ号、推特号、传真号、联系电话等。</w:t>
      </w:r>
    </w:p>
    <w:p>
      <w:pPr>
        <w:tabs>
          <w:tab w:val="left" w:pos="3990"/>
        </w:tabs>
        <w:spacing w:line="380" w:lineRule="exact"/>
        <w:ind w:firstLine="595" w:firstLineChars="248"/>
        <w:rPr>
          <w:rFonts w:ascii="仿宋_GB2312" w:hAnsi="仿宋_GB2312" w:eastAsia="仿宋_GB2312" w:cs="仿宋_GB2312"/>
          <w:bCs/>
          <w:color w:val="000000" w:themeColor="text1"/>
          <w:sz w:val="24"/>
        </w:rPr>
      </w:pPr>
      <w:r>
        <w:rPr>
          <w:rFonts w:hint="eastAsia" w:ascii="仿宋_GB2312" w:hAnsi="仿宋_GB2312" w:eastAsia="仿宋_GB2312" w:cs="仿宋_GB2312"/>
          <w:bCs/>
          <w:color w:val="000000" w:themeColor="text1"/>
          <w:sz w:val="24"/>
        </w:rPr>
        <w:t>(</w:t>
      </w:r>
      <w:r>
        <w:rPr>
          <w:rFonts w:hint="eastAsia" w:ascii="仿宋_GB2312" w:hAnsi="仿宋_GB2312" w:eastAsia="仿宋_GB2312" w:cs="仿宋_GB2312"/>
          <w:color w:val="000000" w:themeColor="text1"/>
          <w:kern w:val="0"/>
          <w:sz w:val="24"/>
        </w:rPr>
        <w:t>22.1</w:t>
      </w:r>
      <w:r>
        <w:rPr>
          <w:rFonts w:hint="eastAsia" w:ascii="仿宋_GB2312" w:hAnsi="仿宋_GB2312" w:eastAsia="仿宋_GB2312" w:cs="仿宋_GB2312"/>
          <w:bCs/>
          <w:color w:val="000000" w:themeColor="text1"/>
          <w:sz w:val="24"/>
        </w:rPr>
        <w:t>.3)为确保甲方或司法机关相关文件的送达，乙方在此确认其有效送达地址如下：</w:t>
      </w:r>
    </w:p>
    <w:p>
      <w:pPr>
        <w:tabs>
          <w:tab w:val="left" w:pos="3990"/>
        </w:tabs>
        <w:spacing w:line="380" w:lineRule="exact"/>
        <w:rPr>
          <w:rFonts w:ascii="仿宋_GB2312" w:hAnsi="仿宋_GB2312" w:eastAsia="仿宋_GB2312" w:cs="仿宋_GB2312"/>
          <w:bCs/>
          <w:color w:val="000000" w:themeColor="text1"/>
          <w:sz w:val="24"/>
          <w:u w:val="single"/>
        </w:rPr>
      </w:pPr>
    </w:p>
    <w:p>
      <w:pPr>
        <w:tabs>
          <w:tab w:val="left" w:pos="3990"/>
        </w:tabs>
        <w:spacing w:line="380" w:lineRule="exact"/>
        <w:rPr>
          <w:rFonts w:ascii="仿宋_GB2312" w:hAnsi="仿宋_GB2312" w:eastAsia="仿宋_GB2312" w:cs="仿宋_GB2312"/>
          <w:bCs/>
          <w:color w:val="000000" w:themeColor="text1"/>
          <w:sz w:val="24"/>
          <w:u w:val="single"/>
        </w:rPr>
      </w:pPr>
      <w:r>
        <w:rPr>
          <w:rFonts w:hint="eastAsia" w:ascii="仿宋_GB2312" w:hAnsi="仿宋_GB2312" w:eastAsia="仿宋_GB2312" w:cs="仿宋_GB2312"/>
          <w:bCs/>
          <w:color w:val="000000" w:themeColor="text1"/>
          <w:sz w:val="24"/>
          <w:u w:val="single"/>
        </w:rPr>
        <w:t>收件人：</w:t>
      </w:r>
      <w:permStart w:id="5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8"/>
      <w:r>
        <w:rPr>
          <w:rFonts w:hint="eastAsia" w:ascii="仿宋_GB2312" w:hAnsi="仿宋_GB2312" w:eastAsia="仿宋_GB2312" w:cs="仿宋_GB2312"/>
          <w:bCs/>
          <w:color w:val="000000" w:themeColor="text1"/>
          <w:sz w:val="24"/>
          <w:u w:val="single"/>
        </w:rPr>
        <w:t xml:space="preserve"> 与确认人关系：</w:t>
      </w:r>
      <w:permStart w:id="5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59"/>
    </w:p>
    <w:p>
      <w:pPr>
        <w:tabs>
          <w:tab w:val="left" w:pos="3990"/>
        </w:tabs>
        <w:spacing w:line="380" w:lineRule="exact"/>
        <w:rPr>
          <w:rFonts w:hint="eastAsia" w:ascii="仿宋_GB2312"/>
          <w:b/>
          <w:color w:val="000000" w:themeColor="text1"/>
          <w:sz w:val="24"/>
          <w:highlight w:val="none"/>
          <w:u w:val="single"/>
        </w:rPr>
      </w:pPr>
      <w:r>
        <w:rPr>
          <w:rFonts w:hint="eastAsia" w:ascii="仿宋_GB2312" w:hAnsi="仿宋_GB2312" w:eastAsia="仿宋_GB2312" w:cs="仿宋_GB2312"/>
          <w:color w:val="000000" w:themeColor="text1"/>
          <w:kern w:val="0"/>
          <w:sz w:val="24"/>
          <w:u w:val="single"/>
        </w:rPr>
        <w:t>送达地址(住址)：</w:t>
      </w:r>
      <w:permStart w:id="6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0"/>
      <w:r>
        <w:rPr>
          <w:rFonts w:hint="eastAsia" w:ascii="仿宋_GB2312" w:hAnsi="仿宋_GB2312" w:eastAsia="仿宋_GB2312" w:cs="仿宋_GB2312"/>
          <w:color w:val="000000" w:themeColor="text1"/>
          <w:kern w:val="0"/>
          <w:sz w:val="24"/>
          <w:u w:val="single"/>
        </w:rPr>
        <w:t xml:space="preserve"> 邮编：</w:t>
      </w:r>
      <w:permStart w:id="6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1"/>
    </w:p>
    <w:p>
      <w:pPr>
        <w:tabs>
          <w:tab w:val="left" w:pos="3990"/>
        </w:tabs>
        <w:spacing w:line="380" w:lineRule="exact"/>
        <w:rPr>
          <w:rFonts w:hint="eastAsia" w:ascii="仿宋_GB2312"/>
          <w:b/>
          <w:color w:val="000000" w:themeColor="text1"/>
          <w:sz w:val="24"/>
          <w:highlight w:val="none"/>
          <w:u w:val="single"/>
        </w:rPr>
      </w:pPr>
      <w:r>
        <w:rPr>
          <w:rFonts w:hint="eastAsia" w:ascii="仿宋_GB2312" w:hAnsi="仿宋_GB2312" w:eastAsia="仿宋_GB2312" w:cs="仿宋_GB2312"/>
          <w:color w:val="000000" w:themeColor="text1"/>
          <w:kern w:val="0"/>
          <w:sz w:val="24"/>
          <w:u w:val="single"/>
        </w:rPr>
        <w:t xml:space="preserve">送达地址(注册地址)： </w:t>
      </w:r>
      <w:permStart w:id="6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2"/>
      <w:r>
        <w:rPr>
          <w:rFonts w:hint="eastAsia" w:ascii="仿宋_GB2312" w:hAnsi="仿宋_GB2312" w:eastAsia="仿宋_GB2312" w:cs="仿宋_GB2312"/>
          <w:color w:val="000000" w:themeColor="text1"/>
          <w:kern w:val="0"/>
          <w:sz w:val="24"/>
          <w:u w:val="single"/>
        </w:rPr>
        <w:t xml:space="preserve"> 邮编：</w:t>
      </w:r>
      <w:permStart w:id="6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3"/>
    </w:p>
    <w:p>
      <w:pPr>
        <w:tabs>
          <w:tab w:val="left" w:pos="3990"/>
        </w:tabs>
        <w:spacing w:line="380" w:lineRule="exact"/>
        <w:rPr>
          <w:rFonts w:hint="eastAsia" w:ascii="仿宋_GB2312"/>
          <w:b/>
          <w:color w:val="000000" w:themeColor="text1"/>
          <w:sz w:val="24"/>
          <w:highlight w:val="none"/>
          <w:u w:val="single"/>
        </w:rPr>
      </w:pPr>
      <w:r>
        <w:rPr>
          <w:rFonts w:hint="eastAsia" w:ascii="仿宋_GB2312" w:hAnsi="仿宋_GB2312" w:eastAsia="仿宋_GB2312" w:cs="仿宋_GB2312"/>
          <w:color w:val="000000" w:themeColor="text1"/>
          <w:kern w:val="0"/>
          <w:sz w:val="24"/>
          <w:u w:val="single"/>
        </w:rPr>
        <w:t>送达地址(经营地址)：</w:t>
      </w:r>
      <w:permStart w:id="6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4"/>
      <w:r>
        <w:rPr>
          <w:rFonts w:hint="eastAsia" w:ascii="仿宋_GB2312" w:hAnsi="仿宋_GB2312" w:eastAsia="仿宋_GB2312" w:cs="仿宋_GB2312"/>
          <w:color w:val="000000" w:themeColor="text1"/>
          <w:kern w:val="0"/>
          <w:sz w:val="24"/>
          <w:u w:val="single"/>
        </w:rPr>
        <w:t>邮编：</w:t>
      </w:r>
      <w:permStart w:id="6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5"/>
    </w:p>
    <w:p>
      <w:pPr>
        <w:tabs>
          <w:tab w:val="left" w:pos="3990"/>
        </w:tabs>
        <w:spacing w:line="380" w:lineRule="exact"/>
        <w:rPr>
          <w:rFonts w:ascii="仿宋_GB2312" w:hAnsi="仿宋_GB2312" w:eastAsia="仿宋_GB2312" w:cs="仿宋_GB2312"/>
          <w:bCs/>
          <w:color w:val="000000" w:themeColor="text1"/>
          <w:sz w:val="24"/>
        </w:rPr>
      </w:pPr>
      <w:r>
        <w:rPr>
          <w:rFonts w:hint="eastAsia" w:ascii="仿宋_GB2312" w:hAnsi="仿宋_GB2312" w:eastAsia="仿宋_GB2312" w:cs="仿宋_GB2312"/>
          <w:color w:val="000000" w:themeColor="text1"/>
          <w:kern w:val="0"/>
          <w:sz w:val="24"/>
          <w:u w:val="single"/>
        </w:rPr>
        <w:t>送达地址(通讯地址)：</w:t>
      </w:r>
      <w:permStart w:id="6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6"/>
      <w:r>
        <w:rPr>
          <w:rFonts w:hint="eastAsia" w:ascii="仿宋_GB2312" w:hAnsi="仿宋_GB2312" w:eastAsia="仿宋_GB2312" w:cs="仿宋_GB2312"/>
          <w:color w:val="000000" w:themeColor="text1"/>
          <w:kern w:val="0"/>
          <w:sz w:val="24"/>
          <w:u w:val="single"/>
        </w:rPr>
        <w:t>邮编：</w:t>
      </w:r>
      <w:permStart w:id="6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7"/>
    </w:p>
    <w:p>
      <w:pPr>
        <w:tabs>
          <w:tab w:val="left" w:pos="3990"/>
        </w:tabs>
        <w:spacing w:line="380" w:lineRule="exact"/>
        <w:rPr>
          <w:rFonts w:ascii="仿宋_GB2312" w:hAnsi="仿宋_GB2312" w:eastAsia="仿宋_GB2312" w:cs="仿宋_GB2312"/>
          <w:bCs/>
          <w:color w:val="000000" w:themeColor="text1"/>
          <w:sz w:val="24"/>
          <w:u w:val="single"/>
        </w:rPr>
      </w:pPr>
      <w:r>
        <w:rPr>
          <w:rFonts w:hint="eastAsia" w:ascii="仿宋_GB2312" w:hAnsi="仿宋_GB2312" w:eastAsia="仿宋_GB2312" w:cs="仿宋_GB2312"/>
          <w:bCs/>
          <w:color w:val="000000" w:themeColor="text1"/>
          <w:sz w:val="24"/>
          <w:u w:val="single"/>
        </w:rPr>
        <w:t>电子邮箱：</w:t>
      </w:r>
      <w:permStart w:id="6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8"/>
      <w:r>
        <w:rPr>
          <w:rFonts w:hint="eastAsia" w:ascii="仿宋_GB2312" w:hAnsi="仿宋_GB2312" w:eastAsia="仿宋_GB2312" w:cs="仿宋_GB2312"/>
          <w:bCs/>
          <w:color w:val="000000" w:themeColor="text1"/>
          <w:sz w:val="24"/>
          <w:u w:val="single"/>
        </w:rPr>
        <w:t>微信号：</w:t>
      </w:r>
      <w:permStart w:id="6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69"/>
    </w:p>
    <w:p>
      <w:pPr>
        <w:tabs>
          <w:tab w:val="left" w:pos="3990"/>
        </w:tabs>
        <w:spacing w:line="380" w:lineRule="exact"/>
        <w:rPr>
          <w:rFonts w:ascii="仿宋_GB2312" w:hAnsi="仿宋_GB2312" w:eastAsia="仿宋_GB2312" w:cs="仿宋_GB2312"/>
          <w:bCs/>
          <w:color w:val="000000" w:themeColor="text1"/>
          <w:sz w:val="24"/>
          <w:u w:val="single"/>
        </w:rPr>
      </w:pPr>
      <w:r>
        <w:rPr>
          <w:rFonts w:hint="eastAsia" w:ascii="仿宋_GB2312" w:hAnsi="仿宋_GB2312" w:eastAsia="仿宋_GB2312" w:cs="仿宋_GB2312"/>
          <w:bCs/>
          <w:color w:val="000000" w:themeColor="text1"/>
          <w:sz w:val="24"/>
          <w:u w:val="single"/>
        </w:rPr>
        <w:t>QQ号：</w:t>
      </w:r>
      <w:permStart w:id="70"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0"/>
      <w:r>
        <w:rPr>
          <w:rFonts w:hint="eastAsia" w:ascii="仿宋_GB2312" w:hAnsi="仿宋_GB2312" w:eastAsia="仿宋_GB2312" w:cs="仿宋_GB2312"/>
          <w:bCs/>
          <w:color w:val="000000" w:themeColor="text1"/>
          <w:sz w:val="24"/>
          <w:u w:val="single"/>
        </w:rPr>
        <w:t>推特号：</w:t>
      </w:r>
      <w:permStart w:id="71"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1"/>
    </w:p>
    <w:p>
      <w:pPr>
        <w:tabs>
          <w:tab w:val="left" w:pos="3990"/>
        </w:tabs>
        <w:spacing w:line="380" w:lineRule="exact"/>
        <w:rPr>
          <w:rFonts w:ascii="仿宋_GB2312" w:hAnsi="仿宋_GB2312" w:eastAsia="仿宋_GB2312" w:cs="仿宋_GB2312"/>
          <w:bCs/>
          <w:color w:val="000000" w:themeColor="text1"/>
          <w:sz w:val="24"/>
        </w:rPr>
      </w:pPr>
      <w:r>
        <w:rPr>
          <w:rFonts w:hint="eastAsia" w:ascii="仿宋_GB2312" w:hAnsi="仿宋_GB2312" w:eastAsia="仿宋_GB2312" w:cs="仿宋_GB2312"/>
          <w:bCs/>
          <w:color w:val="000000" w:themeColor="text1"/>
          <w:sz w:val="24"/>
          <w:u w:val="single"/>
        </w:rPr>
        <w:t>联系电话：</w:t>
      </w:r>
      <w:permStart w:id="72"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2"/>
      <w:r>
        <w:rPr>
          <w:rFonts w:hint="eastAsia" w:ascii="仿宋_GB2312" w:hAnsi="仿宋_GB2312" w:eastAsia="仿宋_GB2312" w:cs="仿宋_GB2312"/>
          <w:bCs/>
          <w:color w:val="000000" w:themeColor="text1"/>
          <w:sz w:val="24"/>
          <w:u w:val="single"/>
        </w:rPr>
        <w:t xml:space="preserve"> 传真号：</w:t>
      </w:r>
      <w:permStart w:id="73"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3"/>
    </w:p>
    <w:p>
      <w:pPr>
        <w:tabs>
          <w:tab w:val="left" w:pos="3990"/>
        </w:tabs>
        <w:spacing w:line="380" w:lineRule="exact"/>
        <w:rPr>
          <w:rFonts w:ascii="仿宋_GB2312" w:hAnsi="仿宋_GB2312" w:eastAsia="仿宋_GB2312" w:cs="仿宋_GB2312"/>
          <w:bCs/>
          <w:color w:val="000000" w:themeColor="text1"/>
          <w:sz w:val="24"/>
        </w:rPr>
      </w:pPr>
    </w:p>
    <w:p>
      <w:pPr>
        <w:spacing w:line="38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以上送达地址适用于诉前、诉讼、执行等的各个阶段，包括通讯联系、诉前催收、一审、二审、再审审查、再审、执行、仲裁等各阶段。如送达地址有变更，乙方应当在变更后10日书面告知甲方。</w:t>
      </w:r>
    </w:p>
    <w:p>
      <w:pPr>
        <w:spacing w:line="38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color w:val="000000" w:themeColor="text1"/>
          <w:kern w:val="0"/>
          <w:sz w:val="24"/>
        </w:rPr>
        <w:t>22.1</w:t>
      </w:r>
      <w:r>
        <w:rPr>
          <w:rFonts w:hint="eastAsia" w:ascii="仿宋_GB2312" w:hAnsi="仿宋_GB2312" w:eastAsia="仿宋_GB2312" w:cs="仿宋_GB2312"/>
          <w:b/>
          <w:color w:val="000000" w:themeColor="text1"/>
          <w:sz w:val="24"/>
        </w:rPr>
        <w:t>.4）本合同所担保的主债权未还清之前，甲方或司法机关向上述送达地址递送法律文件，下述任一情况下应被视为已经有效送达乙方，对乙方具有法律效力。</w:t>
      </w:r>
    </w:p>
    <w:p>
      <w:pPr>
        <w:spacing w:line="38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color w:val="000000" w:themeColor="text1"/>
          <w:kern w:val="0"/>
          <w:sz w:val="24"/>
        </w:rPr>
        <w:t>22.1</w:t>
      </w:r>
      <w:r>
        <w:rPr>
          <w:rFonts w:hint="eastAsia" w:ascii="仿宋_GB2312" w:hAnsi="仿宋_GB2312" w:eastAsia="仿宋_GB2312" w:cs="仿宋_GB2312"/>
          <w:b/>
          <w:color w:val="000000" w:themeColor="text1"/>
          <w:sz w:val="24"/>
        </w:rPr>
        <w:t>.4.1）如由专人递交，在递交时经乙方签收，或由乙方直系亲属或乙方合伙人或乙方法定代表人或乙方股东或乙方工作人员等代为签收，即为送达乙方，即使该文件无人签收或被退回或拒收。</w:t>
      </w:r>
    </w:p>
    <w:p>
      <w:pPr>
        <w:spacing w:line="38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color w:val="000000" w:themeColor="text1"/>
          <w:kern w:val="0"/>
          <w:sz w:val="24"/>
        </w:rPr>
        <w:t>22.1</w:t>
      </w:r>
      <w:r>
        <w:rPr>
          <w:rFonts w:hint="eastAsia" w:ascii="仿宋_GB2312" w:hAnsi="仿宋_GB2312" w:eastAsia="仿宋_GB2312" w:cs="仿宋_GB2312"/>
          <w:b/>
          <w:color w:val="000000" w:themeColor="text1"/>
          <w:sz w:val="24"/>
        </w:rPr>
        <w:t>.4.2）如以邮寄方式（包括普通邮件、特快专递、挂号邮寄等），则在邮件到达乙方在本合同约定地址或者乙方书面通知甲方变更后的地址，即为送达乙方，即使该邮寄无人签收或被退回或拒收。</w:t>
      </w:r>
    </w:p>
    <w:p>
      <w:pPr>
        <w:spacing w:line="38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color w:val="000000" w:themeColor="text1"/>
          <w:kern w:val="0"/>
          <w:sz w:val="24"/>
        </w:rPr>
        <w:t>22.1</w:t>
      </w:r>
      <w:r>
        <w:rPr>
          <w:rFonts w:hint="eastAsia" w:ascii="仿宋_GB2312" w:hAnsi="仿宋_GB2312" w:eastAsia="仿宋_GB2312" w:cs="仿宋_GB2312"/>
          <w:b/>
          <w:color w:val="000000" w:themeColor="text1"/>
          <w:sz w:val="24"/>
        </w:rPr>
        <w:t>.4.3）如以电子邮件、传真、微信、QQ、推特、电话通讯等方式，电子邮件、传真、微信、QQ、推特、电话通讯等到达乙方或乙方指定的第三方对应特定系统，即为送达乙方，即使该文件无人签收或被退回或拒收。</w:t>
      </w:r>
    </w:p>
    <w:p>
      <w:pPr>
        <w:spacing w:line="38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w:t>
      </w:r>
      <w:r>
        <w:rPr>
          <w:rFonts w:hint="eastAsia" w:ascii="仿宋_GB2312" w:hAnsi="仿宋_GB2312" w:eastAsia="仿宋_GB2312" w:cs="仿宋_GB2312"/>
          <w:b/>
          <w:color w:val="000000" w:themeColor="text1"/>
          <w:kern w:val="0"/>
          <w:sz w:val="24"/>
        </w:rPr>
        <w:t>22.1</w:t>
      </w:r>
      <w:r>
        <w:rPr>
          <w:rFonts w:hint="eastAsia" w:ascii="仿宋_GB2312" w:hAnsi="仿宋_GB2312" w:eastAsia="仿宋_GB2312" w:cs="仿宋_GB2312"/>
          <w:b/>
          <w:color w:val="000000" w:themeColor="text1"/>
          <w:sz w:val="24"/>
        </w:rPr>
        <w:t>.4.4）乙方提供错误送达地址或未及时告知变更后送达地址，导致法律文件未能送达或退回的，视为送达乙方。</w:t>
      </w:r>
    </w:p>
    <w:p>
      <w:pPr>
        <w:spacing w:line="38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iCs/>
          <w:color w:val="000000" w:themeColor="text1"/>
          <w:kern w:val="0"/>
          <w:sz w:val="24"/>
        </w:rPr>
        <w:t>（</w:t>
      </w:r>
      <w:r>
        <w:rPr>
          <w:rFonts w:hint="eastAsia" w:ascii="仿宋_GB2312" w:hAnsi="仿宋_GB2312" w:eastAsia="仿宋_GB2312" w:cs="仿宋_GB2312"/>
          <w:b/>
          <w:color w:val="000000" w:themeColor="text1"/>
          <w:kern w:val="0"/>
          <w:sz w:val="24"/>
        </w:rPr>
        <w:t>22.1</w:t>
      </w:r>
      <w:r>
        <w:rPr>
          <w:rFonts w:hint="eastAsia" w:ascii="仿宋_GB2312" w:hAnsi="仿宋_GB2312" w:eastAsia="仿宋_GB2312" w:cs="仿宋_GB2312"/>
          <w:b/>
          <w:iCs/>
          <w:color w:val="000000" w:themeColor="text1"/>
          <w:kern w:val="0"/>
          <w:sz w:val="24"/>
        </w:rPr>
        <w:t>.5）本条约定的送达条款属于本合同中独立存在的有关有效送达地址的确认和解决争议方法的条款，本合同及本合同其他条款的效力不影响本条的效力，乙方须依合同约定承担有效送达的法律后果。</w:t>
      </w:r>
    </w:p>
    <w:p>
      <w:pPr>
        <w:spacing w:line="420" w:lineRule="exact"/>
        <w:ind w:firstLine="600"/>
        <w:rPr>
          <w:rFonts w:ascii="仿宋_GB2312" w:hAnsi="仿宋_GB2312" w:eastAsia="仿宋_GB2312" w:cs="仿宋_GB2312"/>
          <w:color w:val="000000" w:themeColor="text1"/>
          <w:sz w:val="24"/>
          <w:u w:val="single"/>
        </w:rPr>
      </w:pPr>
      <w:r>
        <w:rPr>
          <w:rFonts w:hint="eastAsia" w:ascii="仿宋_GB2312" w:hAnsi="仿宋_GB2312" w:eastAsia="仿宋_GB2312" w:cs="仿宋_GB2312"/>
          <w:color w:val="000000" w:themeColor="text1"/>
          <w:kern w:val="0"/>
          <w:sz w:val="24"/>
        </w:rPr>
        <w:t>（22.2）</w:t>
      </w:r>
      <w:r>
        <w:rPr>
          <w:rFonts w:hint="eastAsia" w:ascii="仿宋_GB2312" w:hAnsi="仿宋_GB2312" w:eastAsia="仿宋_GB2312" w:cs="仿宋_GB2312"/>
          <w:color w:val="000000" w:themeColor="text1"/>
          <w:sz w:val="24"/>
        </w:rPr>
        <w:t>本合同所称“期限届满”或“到期”包括甲方依照国家法律、法规规定或本合同的约定宣布本合同项下债务提前到期的情形。</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第二十三条  合同的生效</w:t>
      </w:r>
    </w:p>
    <w:p>
      <w:pPr>
        <w:spacing w:line="4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kern w:val="0"/>
          <w:sz w:val="24"/>
        </w:rPr>
        <w:t>（23.1）</w:t>
      </w:r>
      <w:r>
        <w:rPr>
          <w:rFonts w:hint="eastAsia" w:ascii="仿宋_GB2312" w:hAnsi="仿宋_GB2312" w:eastAsia="仿宋_GB2312" w:cs="仿宋_GB2312"/>
          <w:color w:val="000000" w:themeColor="text1"/>
          <w:sz w:val="24"/>
        </w:rPr>
        <w:t>本合同自成立时生效。合同当事人为非自然人的，合同自各方加盖公章或合同专用章或法定代表人或单位负责人或授权代理人签名时成立；当事人为自然人的，合同自各方签名或按指印时成立。</w:t>
      </w:r>
    </w:p>
    <w:p>
      <w:pPr>
        <w:spacing w:line="420" w:lineRule="exact"/>
        <w:ind w:firstLine="6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第二十四条  本合同一式</w:t>
      </w:r>
      <w:permStart w:id="74"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4"/>
      <w:r>
        <w:rPr>
          <w:rFonts w:hint="eastAsia" w:ascii="仿宋_GB2312" w:hAnsi="仿宋_GB2312" w:eastAsia="仿宋_GB2312" w:cs="仿宋_GB2312"/>
          <w:color w:val="000000" w:themeColor="text1"/>
          <w:sz w:val="24"/>
        </w:rPr>
        <w:t>份，各方各执</w:t>
      </w:r>
      <w:permStart w:id="75"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5"/>
      <w:r>
        <w:rPr>
          <w:rFonts w:hint="eastAsia" w:ascii="仿宋_GB2312" w:hAnsi="仿宋_GB2312" w:eastAsia="仿宋_GB2312" w:cs="仿宋_GB2312"/>
          <w:color w:val="000000" w:themeColor="text1"/>
          <w:sz w:val="24"/>
        </w:rPr>
        <w:t>份，效力相同。</w:t>
      </w:r>
    </w:p>
    <w:p>
      <w:pPr>
        <w:spacing w:line="420" w:lineRule="exact"/>
        <w:ind w:firstLine="6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第二十五条  特别声明</w:t>
      </w:r>
    </w:p>
    <w:p>
      <w:pPr>
        <w:spacing w:line="420" w:lineRule="exact"/>
        <w:ind w:firstLine="482" w:firstLineChars="200"/>
        <w:rPr>
          <w:rFonts w:ascii="仿宋_GB2312" w:hAnsi="仿宋_GB2312" w:eastAsia="仿宋_GB2312" w:cs="仿宋_GB2312"/>
          <w:b/>
          <w:color w:val="000000" w:themeColor="text1"/>
          <w:kern w:val="0"/>
          <w:sz w:val="24"/>
        </w:rPr>
      </w:pPr>
      <w:r>
        <w:rPr>
          <w:rFonts w:hint="eastAsia" w:ascii="仿宋_GB2312" w:hAnsi="仿宋_GB2312" w:eastAsia="仿宋_GB2312" w:cs="仿宋_GB2312"/>
          <w:b/>
          <w:color w:val="000000" w:themeColor="text1"/>
          <w:kern w:val="0"/>
          <w:sz w:val="24"/>
        </w:rPr>
        <w:t>(25.1)甲方已提请乙方、保证人、抵押人注意对本合同印就的条款（特别是对加粗字体）作全面、准确的理解，并应乙方的要求做了相应的条款说明，特别是免除或限制其责任的条款。乙方对本合同条款的含义及相应的法律后果已全部知晓并充分理解，并完全接受本合同所有条款内容。签约各方对本合同的含义认识一致。</w:t>
      </w:r>
    </w:p>
    <w:p>
      <w:pPr>
        <w:spacing w:line="420" w:lineRule="exact"/>
        <w:ind w:firstLine="482" w:firstLineChars="200"/>
        <w:rPr>
          <w:rFonts w:ascii="仿宋_GB2312" w:hAnsi="仿宋_GB2312" w:eastAsia="仿宋_GB2312" w:cs="仿宋_GB2312"/>
          <w:b/>
          <w:color w:val="000000" w:themeColor="text1"/>
          <w:kern w:val="0"/>
          <w:sz w:val="24"/>
        </w:rPr>
      </w:pPr>
      <w:r>
        <w:rPr>
          <w:rFonts w:hint="eastAsia" w:ascii="仿宋_GB2312" w:hAnsi="仿宋_GB2312" w:eastAsia="仿宋_GB2312" w:cs="仿宋_GB2312"/>
          <w:b/>
          <w:color w:val="000000" w:themeColor="text1"/>
          <w:kern w:val="0"/>
          <w:sz w:val="24"/>
        </w:rPr>
        <w:t>各方当事人，如遇国家法律法规及监管政策的变更或调整（包括但不限于利率、税率、账户、支付方式、还款方式等），且适应于本合同下贷款的，甲方有权通过公告、短信等形式通知乙方、共同乙方，乙方、共同乙方在异议期内未向甲方提出异议的，视为同意相关变更和调整。</w:t>
      </w:r>
    </w:p>
    <w:p>
      <w:pPr>
        <w:spacing w:line="420" w:lineRule="exact"/>
        <w:ind w:firstLine="482" w:firstLineChars="200"/>
        <w:rPr>
          <w:rFonts w:ascii="仿宋_GB2312" w:hAnsi="仿宋_GB2312" w:eastAsia="仿宋_GB2312" w:cs="仿宋_GB2312"/>
          <w:b/>
          <w:color w:val="000000" w:themeColor="text1"/>
          <w:kern w:val="0"/>
          <w:sz w:val="24"/>
        </w:rPr>
      </w:pPr>
    </w:p>
    <w:p>
      <w:pPr>
        <w:spacing w:line="420" w:lineRule="exact"/>
        <w:ind w:firstLine="482" w:firstLineChars="200"/>
        <w:rPr>
          <w:rFonts w:ascii="仿宋_GB2312" w:hAnsi="仿宋_GB2312" w:eastAsia="仿宋_GB2312" w:cs="仿宋_GB2312"/>
          <w:b/>
          <w:color w:val="000000" w:themeColor="text1"/>
          <w:kern w:val="0"/>
          <w:sz w:val="24"/>
        </w:rPr>
      </w:pPr>
    </w:p>
    <w:p>
      <w:pPr>
        <w:ind w:firstLine="600"/>
        <w:rPr>
          <w:rFonts w:ascii="仿宋_GB2312" w:hAnsi="仿宋_GB2312" w:eastAsia="仿宋_GB2312" w:cs="仿宋_GB2312"/>
          <w:b/>
          <w:color w:val="000000" w:themeColor="text1"/>
          <w:sz w:val="24"/>
        </w:rPr>
      </w:pP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4428" w:type="dxa"/>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借款人：                （签名或指模）</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身份证件名称：</w:t>
            </w:r>
          </w:p>
          <w:p>
            <w:pPr>
              <w:rPr>
                <w:rFonts w:ascii="宋体" w:hAnsi="宋体"/>
                <w:color w:val="000000" w:themeColor="text1"/>
                <w:sz w:val="24"/>
              </w:rPr>
            </w:pPr>
            <w:r>
              <w:rPr>
                <w:rFonts w:hint="eastAsia" w:ascii="宋体" w:hAnsi="宋体"/>
                <w:color w:val="000000" w:themeColor="text1"/>
                <w:sz w:val="24"/>
              </w:rPr>
              <w:t>身份证件号码：</w:t>
            </w:r>
          </w:p>
        </w:tc>
        <w:tc>
          <w:tcPr>
            <w:tcW w:w="4680" w:type="dxa"/>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贷款人：              （签章）</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负责人：              （签章）</w:t>
            </w:r>
          </w:p>
          <w:p>
            <w:pPr>
              <w:rPr>
                <w:rFonts w:ascii="宋体" w:hAnsi="宋体"/>
                <w:color w:val="000000" w:themeColor="text1"/>
                <w:sz w:val="24"/>
              </w:rPr>
            </w:pPr>
            <w:r>
              <w:rPr>
                <w:rFonts w:hint="eastAsia" w:ascii="宋体" w:hAnsi="宋体"/>
                <w:color w:val="000000" w:themeColor="text1"/>
                <w:sz w:val="24"/>
              </w:rPr>
              <w:t>(或授权代理人):       （签章）</w:t>
            </w:r>
          </w:p>
          <w:p>
            <w:pPr>
              <w:rPr>
                <w:rFonts w:ascii="宋体" w:hAnsi="宋体"/>
                <w:color w:val="000000" w:themeColor="text1"/>
                <w:sz w:val="24"/>
              </w:rPr>
            </w:pPr>
          </w:p>
          <w:p>
            <w:pP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442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抵押人：                （签名或指模）</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法定代表人：</w:t>
            </w:r>
          </w:p>
          <w:p>
            <w:pPr>
              <w:rPr>
                <w:rFonts w:ascii="宋体" w:hAnsi="宋体"/>
                <w:color w:val="000000" w:themeColor="text1"/>
                <w:sz w:val="24"/>
              </w:rPr>
            </w:pPr>
            <w:r>
              <w:rPr>
                <w:rFonts w:hint="eastAsia" w:ascii="宋体" w:hAnsi="宋体"/>
                <w:color w:val="000000" w:themeColor="text1"/>
                <w:sz w:val="24"/>
              </w:rPr>
              <w:t>（或授权代理人）：</w:t>
            </w:r>
          </w:p>
          <w:p>
            <w:pPr>
              <w:rPr>
                <w:rFonts w:ascii="宋体" w:hAnsi="宋体"/>
                <w:color w:val="000000" w:themeColor="text1"/>
                <w:sz w:val="24"/>
              </w:rPr>
            </w:pPr>
            <w:r>
              <w:rPr>
                <w:rFonts w:hint="eastAsia" w:ascii="宋体" w:hAnsi="宋体"/>
                <w:color w:val="000000" w:themeColor="text1"/>
                <w:sz w:val="24"/>
              </w:rPr>
              <w:t>身份证件名称：</w:t>
            </w: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p>
        </w:tc>
        <w:tc>
          <w:tcPr>
            <w:tcW w:w="468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抵押人：                （签名或指模）</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法定代表人：</w:t>
            </w:r>
          </w:p>
          <w:p>
            <w:pPr>
              <w:rPr>
                <w:rFonts w:ascii="宋体" w:hAnsi="宋体"/>
                <w:color w:val="000000" w:themeColor="text1"/>
                <w:sz w:val="24"/>
              </w:rPr>
            </w:pPr>
            <w:r>
              <w:rPr>
                <w:rFonts w:hint="eastAsia" w:ascii="宋体" w:hAnsi="宋体"/>
                <w:color w:val="000000" w:themeColor="text1"/>
                <w:sz w:val="24"/>
              </w:rPr>
              <w:t>（或授权代理人）：</w:t>
            </w:r>
          </w:p>
          <w:p>
            <w:pPr>
              <w:rPr>
                <w:rFonts w:ascii="宋体" w:hAnsi="宋体"/>
                <w:color w:val="000000" w:themeColor="text1"/>
                <w:sz w:val="24"/>
              </w:rPr>
            </w:pPr>
            <w:r>
              <w:rPr>
                <w:rFonts w:hint="eastAsia" w:ascii="宋体" w:hAnsi="宋体"/>
                <w:color w:val="000000" w:themeColor="text1"/>
                <w:sz w:val="24"/>
              </w:rPr>
              <w:t>身份证件名称：</w:t>
            </w: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442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抵押人：               （签名或指模）</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法定代表人或授权代理人：</w:t>
            </w:r>
          </w:p>
          <w:p>
            <w:pPr>
              <w:rPr>
                <w:rFonts w:ascii="宋体" w:hAnsi="宋体"/>
                <w:color w:val="000000" w:themeColor="text1"/>
                <w:sz w:val="24"/>
              </w:rPr>
            </w:pPr>
            <w:r>
              <w:rPr>
                <w:rFonts w:hint="eastAsia" w:ascii="宋体" w:hAnsi="宋体"/>
                <w:color w:val="000000" w:themeColor="text1"/>
                <w:sz w:val="24"/>
              </w:rPr>
              <w:t>身份证件名称：</w:t>
            </w: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p>
        </w:tc>
        <w:tc>
          <w:tcPr>
            <w:tcW w:w="468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抵押人：                （签名或指模）</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法定代表人或授权代理人：</w:t>
            </w:r>
          </w:p>
          <w:p>
            <w:pPr>
              <w:rPr>
                <w:rFonts w:ascii="宋体" w:hAnsi="宋体"/>
                <w:color w:val="000000" w:themeColor="text1"/>
                <w:sz w:val="24"/>
              </w:rPr>
            </w:pPr>
            <w:r>
              <w:rPr>
                <w:rFonts w:hint="eastAsia" w:ascii="宋体" w:hAnsi="宋体"/>
                <w:color w:val="000000" w:themeColor="text1"/>
                <w:sz w:val="24"/>
              </w:rPr>
              <w:t>身份证件名称：</w:t>
            </w: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442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单位保证人：                （签章）</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法定代表人：</w:t>
            </w:r>
          </w:p>
          <w:p>
            <w:pPr>
              <w:rPr>
                <w:rFonts w:ascii="宋体" w:hAnsi="宋体"/>
                <w:color w:val="000000" w:themeColor="text1"/>
                <w:sz w:val="24"/>
              </w:rPr>
            </w:pPr>
            <w:r>
              <w:rPr>
                <w:rFonts w:hint="eastAsia" w:ascii="宋体" w:hAnsi="宋体"/>
                <w:color w:val="000000" w:themeColor="text1"/>
                <w:sz w:val="24"/>
              </w:rPr>
              <w:t>（或授权代理人）：</w:t>
            </w:r>
          </w:p>
          <w:p>
            <w:pPr>
              <w:rPr>
                <w:rFonts w:ascii="宋体" w:hAnsi="宋体"/>
                <w:color w:val="000000" w:themeColor="text1"/>
                <w:sz w:val="24"/>
              </w:rPr>
            </w:pPr>
            <w:r>
              <w:rPr>
                <w:rFonts w:hint="eastAsia" w:ascii="宋体" w:hAnsi="宋体"/>
                <w:color w:val="000000" w:themeColor="text1"/>
                <w:sz w:val="24"/>
              </w:rPr>
              <w:t>身份证件名称：</w:t>
            </w: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p>
        </w:tc>
        <w:tc>
          <w:tcPr>
            <w:tcW w:w="468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单位保证人：                （签章）</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法定代表人：</w:t>
            </w:r>
          </w:p>
          <w:p>
            <w:pPr>
              <w:rPr>
                <w:rFonts w:ascii="宋体" w:hAnsi="宋体"/>
                <w:color w:val="000000" w:themeColor="text1"/>
                <w:sz w:val="24"/>
              </w:rPr>
            </w:pPr>
            <w:r>
              <w:rPr>
                <w:rFonts w:hint="eastAsia" w:ascii="宋体" w:hAnsi="宋体"/>
                <w:color w:val="000000" w:themeColor="text1"/>
                <w:sz w:val="24"/>
              </w:rPr>
              <w:t>（或授权代理人）：</w:t>
            </w:r>
          </w:p>
          <w:p>
            <w:pPr>
              <w:rPr>
                <w:rFonts w:ascii="宋体" w:hAnsi="宋体"/>
                <w:color w:val="000000" w:themeColor="text1"/>
                <w:sz w:val="24"/>
              </w:rPr>
            </w:pPr>
            <w:r>
              <w:rPr>
                <w:rFonts w:hint="eastAsia" w:ascii="宋体" w:hAnsi="宋体"/>
                <w:color w:val="000000" w:themeColor="text1"/>
                <w:sz w:val="24"/>
              </w:rPr>
              <w:t>身份证件名称：</w:t>
            </w: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r>
              <w:rPr>
                <w:rFonts w:hint="eastAsia" w:ascii="宋体" w:hAnsi="宋体"/>
                <w:color w:val="000000" w:themeColor="text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4428"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自然人保证人：          （签名或指模）</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p>
        </w:tc>
        <w:tc>
          <w:tcPr>
            <w:tcW w:w="468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自然人保证人：            （签名或指模）</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身份证件号码：</w:t>
            </w:r>
          </w:p>
          <w:p>
            <w:pPr>
              <w:rPr>
                <w:rFonts w:ascii="宋体" w:hAnsi="宋体"/>
                <w:color w:val="000000" w:themeColor="text1"/>
                <w:sz w:val="24"/>
              </w:rPr>
            </w:pPr>
          </w:p>
        </w:tc>
      </w:tr>
    </w:tbl>
    <w:p>
      <w:pPr>
        <w:ind w:firstLine="600"/>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签约时间：</w:t>
      </w:r>
      <w:permStart w:id="76"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6"/>
      <w:r>
        <w:rPr>
          <w:rFonts w:hint="eastAsia" w:ascii="宋体" w:hAnsi="宋体"/>
          <w:color w:val="000000" w:themeColor="text1"/>
          <w:sz w:val="24"/>
        </w:rPr>
        <w:t>年</w:t>
      </w:r>
      <w:permStart w:id="77"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7"/>
      <w:r>
        <w:rPr>
          <w:rFonts w:hint="eastAsia" w:ascii="宋体" w:hAnsi="宋体"/>
          <w:color w:val="000000" w:themeColor="text1"/>
          <w:sz w:val="24"/>
        </w:rPr>
        <w:t>月</w:t>
      </w:r>
      <w:permStart w:id="78"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8"/>
      <w:r>
        <w:rPr>
          <w:rFonts w:hint="eastAsia" w:ascii="宋体" w:hAnsi="宋体"/>
          <w:color w:val="000000" w:themeColor="text1"/>
          <w:sz w:val="24"/>
        </w:rPr>
        <w:t>日</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签约地点：</w:t>
      </w:r>
      <w:permStart w:id="79" w:edGrp="everyone"/>
      <w:r>
        <w:rPr>
          <w:rFonts w:hint="eastAsia" w:ascii="仿宋_GB2312"/>
          <w:b/>
          <w:color w:val="000000" w:themeColor="text1"/>
          <w:sz w:val="24"/>
          <w:highlight w:val="none"/>
          <w:u w:val="single"/>
        </w:rPr>
        <w:fldChar w:fldCharType="begin">
          <w:ffData>
            <w:name w:val="Text1"/>
            <w:enabled/>
            <w:calcOnExit w:val="0"/>
            <w:textInput/>
          </w:ffData>
        </w:fldChar>
      </w:r>
      <w:r>
        <w:rPr>
          <w:rFonts w:hint="eastAsia" w:ascii="仿宋_GB2312"/>
          <w:b/>
          <w:color w:val="000000" w:themeColor="text1"/>
          <w:sz w:val="24"/>
          <w:highlight w:val="none"/>
          <w:u w:val="single"/>
        </w:rPr>
        <w:instrText xml:space="preserve">FORMTEXT</w:instrText>
      </w:r>
      <w:r>
        <w:rPr>
          <w:rFonts w:hint="eastAsia" w:ascii="仿宋_GB2312"/>
          <w:b/>
          <w:color w:val="000000" w:themeColor="text1"/>
          <w:sz w:val="24"/>
          <w:highlight w:val="none"/>
          <w:u w:val="single"/>
        </w:rPr>
        <w:fldChar w:fldCharType="separate"/>
      </w:r>
      <w:r>
        <w:rPr>
          <w:rFonts w:hint="eastAsia" w:ascii="仿宋_GB2312"/>
          <w:b/>
          <w:color w:val="000000" w:themeColor="text1"/>
          <w:sz w:val="24"/>
          <w:highlight w:val="none"/>
          <w:u w:val="single"/>
          <w:lang w:val="en-US" w:eastAsia="zh-CN"/>
        </w:rPr>
        <w:t xml:space="preserve">   </w:t>
      </w:r>
      <w:r>
        <w:rPr>
          <w:rFonts w:hint="eastAsia" w:ascii="仿宋_GB2312"/>
          <w:b/>
          <w:color w:val="000000" w:themeColor="text1"/>
          <w:sz w:val="24"/>
          <w:highlight w:val="none"/>
          <w:u w:val="single"/>
        </w:rPr>
        <w:fldChar w:fldCharType="end"/>
      </w:r>
      <w:permEnd w:id="79"/>
      <w:r>
        <w:rPr>
          <w:rFonts w:hint="eastAsia" w:ascii="宋体" w:hAnsi="宋体"/>
          <w:color w:val="000000" w:themeColor="text1"/>
          <w:sz w:val="24"/>
        </w:rPr>
        <w:t xml:space="preserve">             </w:t>
      </w:r>
    </w:p>
    <w:p>
      <w:pPr>
        <w:rPr>
          <w:color w:val="000000" w:themeColor="text1"/>
        </w:rPr>
      </w:pPr>
      <w:r>
        <w:rPr>
          <w:rFonts w:hint="eastAsia"/>
          <w:color w:val="000000" w:themeColor="text1"/>
        </w:rPr>
        <w:t xml:space="preserve"> </w:t>
      </w:r>
    </w:p>
    <w:sectPr>
      <w:footerReference r:id="rId3" w:type="default"/>
      <w:pgSz w:w="11906" w:h="16838"/>
      <w:pgMar w:top="1246" w:right="1800" w:bottom="124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31420"/>
    <w:multiLevelType w:val="multilevel"/>
    <w:tmpl w:val="13A31420"/>
    <w:lvl w:ilvl="0" w:tentative="0">
      <w:start w:val="1"/>
      <w:numFmt w:val="japaneseCounting"/>
      <w:lvlText w:val="第%1条"/>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enforcement="1" w:cryptProviderType="rsaFull" w:cryptAlgorithmClass="hash" w:cryptAlgorithmType="typeAny" w:cryptAlgorithmSid="4" w:cryptSpinCount="0" w:hash="RyKG5u3lknLvzgJonOLpV4n8pU4=" w:salt="lQTYTOJ0+QFsU9iCEJYLSQ=="/>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E511E"/>
    <w:rsid w:val="00017E3A"/>
    <w:rsid w:val="000279D0"/>
    <w:rsid w:val="000822CB"/>
    <w:rsid w:val="00092B38"/>
    <w:rsid w:val="000B6C0C"/>
    <w:rsid w:val="000C6D79"/>
    <w:rsid w:val="000C6FE5"/>
    <w:rsid w:val="001343A2"/>
    <w:rsid w:val="00141956"/>
    <w:rsid w:val="001E358F"/>
    <w:rsid w:val="00233B0D"/>
    <w:rsid w:val="0024269A"/>
    <w:rsid w:val="00242997"/>
    <w:rsid w:val="00257CA4"/>
    <w:rsid w:val="00275D07"/>
    <w:rsid w:val="002A1CE7"/>
    <w:rsid w:val="002F5A3D"/>
    <w:rsid w:val="004531D1"/>
    <w:rsid w:val="004A36B4"/>
    <w:rsid w:val="004C21B0"/>
    <w:rsid w:val="004C2F3E"/>
    <w:rsid w:val="0058738B"/>
    <w:rsid w:val="00591005"/>
    <w:rsid w:val="005C63BD"/>
    <w:rsid w:val="00687580"/>
    <w:rsid w:val="006B74A9"/>
    <w:rsid w:val="00753562"/>
    <w:rsid w:val="007C7E7D"/>
    <w:rsid w:val="007E2D13"/>
    <w:rsid w:val="008028F9"/>
    <w:rsid w:val="00821C1A"/>
    <w:rsid w:val="00911080"/>
    <w:rsid w:val="00936F34"/>
    <w:rsid w:val="00956574"/>
    <w:rsid w:val="00A16967"/>
    <w:rsid w:val="00A16F94"/>
    <w:rsid w:val="00A804FF"/>
    <w:rsid w:val="00AA7E05"/>
    <w:rsid w:val="00B75BE5"/>
    <w:rsid w:val="00B94053"/>
    <w:rsid w:val="00BF2AE9"/>
    <w:rsid w:val="00BF603F"/>
    <w:rsid w:val="00C40B91"/>
    <w:rsid w:val="00C94E7B"/>
    <w:rsid w:val="00D56974"/>
    <w:rsid w:val="00D75DB7"/>
    <w:rsid w:val="00DD5376"/>
    <w:rsid w:val="00DE2156"/>
    <w:rsid w:val="00E36F83"/>
    <w:rsid w:val="00E378D6"/>
    <w:rsid w:val="00E86621"/>
    <w:rsid w:val="00EB3B91"/>
    <w:rsid w:val="00F93402"/>
    <w:rsid w:val="00FD02A5"/>
    <w:rsid w:val="00FD1F91"/>
    <w:rsid w:val="00FE511E"/>
    <w:rsid w:val="01035360"/>
    <w:rsid w:val="010420C6"/>
    <w:rsid w:val="010979EA"/>
    <w:rsid w:val="01147393"/>
    <w:rsid w:val="011A0E1E"/>
    <w:rsid w:val="011C061A"/>
    <w:rsid w:val="011E4B0E"/>
    <w:rsid w:val="0120727E"/>
    <w:rsid w:val="01242C1F"/>
    <w:rsid w:val="012D2B7E"/>
    <w:rsid w:val="01311784"/>
    <w:rsid w:val="01323F3B"/>
    <w:rsid w:val="01366A0A"/>
    <w:rsid w:val="013771E9"/>
    <w:rsid w:val="013A6AC8"/>
    <w:rsid w:val="013D5C77"/>
    <w:rsid w:val="01427ECB"/>
    <w:rsid w:val="015578ED"/>
    <w:rsid w:val="015744F8"/>
    <w:rsid w:val="0157571F"/>
    <w:rsid w:val="01593BD8"/>
    <w:rsid w:val="016212FC"/>
    <w:rsid w:val="016D22D5"/>
    <w:rsid w:val="01730380"/>
    <w:rsid w:val="017711A2"/>
    <w:rsid w:val="01783B8E"/>
    <w:rsid w:val="017D6E19"/>
    <w:rsid w:val="017F54D6"/>
    <w:rsid w:val="01826C18"/>
    <w:rsid w:val="01852976"/>
    <w:rsid w:val="0185507A"/>
    <w:rsid w:val="0189595E"/>
    <w:rsid w:val="018A2FA9"/>
    <w:rsid w:val="0195598C"/>
    <w:rsid w:val="01973B66"/>
    <w:rsid w:val="019B425A"/>
    <w:rsid w:val="01A0255A"/>
    <w:rsid w:val="01A512CC"/>
    <w:rsid w:val="01A97EB4"/>
    <w:rsid w:val="01B27F8B"/>
    <w:rsid w:val="01B65E14"/>
    <w:rsid w:val="01B963BE"/>
    <w:rsid w:val="01BD142F"/>
    <w:rsid w:val="01C945D4"/>
    <w:rsid w:val="01DE1595"/>
    <w:rsid w:val="01E2573C"/>
    <w:rsid w:val="01E65EF1"/>
    <w:rsid w:val="01E97359"/>
    <w:rsid w:val="01F20BFD"/>
    <w:rsid w:val="01FF3EDB"/>
    <w:rsid w:val="01FF4F66"/>
    <w:rsid w:val="0200290D"/>
    <w:rsid w:val="020568C1"/>
    <w:rsid w:val="02083775"/>
    <w:rsid w:val="020A2481"/>
    <w:rsid w:val="020F0397"/>
    <w:rsid w:val="02122AB3"/>
    <w:rsid w:val="02150112"/>
    <w:rsid w:val="02167183"/>
    <w:rsid w:val="02174E29"/>
    <w:rsid w:val="022645D0"/>
    <w:rsid w:val="022B255D"/>
    <w:rsid w:val="0230627D"/>
    <w:rsid w:val="02391F54"/>
    <w:rsid w:val="024B36F3"/>
    <w:rsid w:val="02591461"/>
    <w:rsid w:val="02704CB0"/>
    <w:rsid w:val="02707F2C"/>
    <w:rsid w:val="028B31C8"/>
    <w:rsid w:val="028E0DA4"/>
    <w:rsid w:val="0291358C"/>
    <w:rsid w:val="029E5CBB"/>
    <w:rsid w:val="02A26065"/>
    <w:rsid w:val="02A573DF"/>
    <w:rsid w:val="02A61DB7"/>
    <w:rsid w:val="02A76C1A"/>
    <w:rsid w:val="02AA2C53"/>
    <w:rsid w:val="02AC5B38"/>
    <w:rsid w:val="02BF3C54"/>
    <w:rsid w:val="02D2617F"/>
    <w:rsid w:val="02D336B9"/>
    <w:rsid w:val="02D7097F"/>
    <w:rsid w:val="02DA0171"/>
    <w:rsid w:val="02DC4620"/>
    <w:rsid w:val="02F55D4F"/>
    <w:rsid w:val="02F65948"/>
    <w:rsid w:val="030D3150"/>
    <w:rsid w:val="030F0BC7"/>
    <w:rsid w:val="03167904"/>
    <w:rsid w:val="031C7003"/>
    <w:rsid w:val="032623B7"/>
    <w:rsid w:val="03446A9A"/>
    <w:rsid w:val="03476E87"/>
    <w:rsid w:val="034D1D97"/>
    <w:rsid w:val="03533FF5"/>
    <w:rsid w:val="03570EF2"/>
    <w:rsid w:val="03584285"/>
    <w:rsid w:val="035948D3"/>
    <w:rsid w:val="035B50FC"/>
    <w:rsid w:val="035C62AF"/>
    <w:rsid w:val="03656A6F"/>
    <w:rsid w:val="03816F60"/>
    <w:rsid w:val="039242D6"/>
    <w:rsid w:val="039B0249"/>
    <w:rsid w:val="039E01F2"/>
    <w:rsid w:val="03A04FE4"/>
    <w:rsid w:val="03A223D3"/>
    <w:rsid w:val="03A9513A"/>
    <w:rsid w:val="03AA130A"/>
    <w:rsid w:val="03B223CA"/>
    <w:rsid w:val="03BD2A6F"/>
    <w:rsid w:val="03C64474"/>
    <w:rsid w:val="03E01162"/>
    <w:rsid w:val="03E75BB3"/>
    <w:rsid w:val="03EC337D"/>
    <w:rsid w:val="03ED0438"/>
    <w:rsid w:val="03ED4F11"/>
    <w:rsid w:val="03F423C0"/>
    <w:rsid w:val="03FC4943"/>
    <w:rsid w:val="03FC6D8E"/>
    <w:rsid w:val="040501C8"/>
    <w:rsid w:val="040524EF"/>
    <w:rsid w:val="040647A5"/>
    <w:rsid w:val="04086613"/>
    <w:rsid w:val="04096E47"/>
    <w:rsid w:val="040C39F6"/>
    <w:rsid w:val="0411314A"/>
    <w:rsid w:val="0426799F"/>
    <w:rsid w:val="04334AFE"/>
    <w:rsid w:val="043506B6"/>
    <w:rsid w:val="043653AC"/>
    <w:rsid w:val="043B66C7"/>
    <w:rsid w:val="043E7575"/>
    <w:rsid w:val="044356E8"/>
    <w:rsid w:val="04460B59"/>
    <w:rsid w:val="044C22EF"/>
    <w:rsid w:val="0450324B"/>
    <w:rsid w:val="045B2619"/>
    <w:rsid w:val="045F40A6"/>
    <w:rsid w:val="046018E9"/>
    <w:rsid w:val="0464236F"/>
    <w:rsid w:val="04653D40"/>
    <w:rsid w:val="04663FE8"/>
    <w:rsid w:val="047036B3"/>
    <w:rsid w:val="04732757"/>
    <w:rsid w:val="0477211D"/>
    <w:rsid w:val="0477513F"/>
    <w:rsid w:val="047B27AE"/>
    <w:rsid w:val="04823115"/>
    <w:rsid w:val="048853A5"/>
    <w:rsid w:val="048F15AE"/>
    <w:rsid w:val="0490470D"/>
    <w:rsid w:val="04927D86"/>
    <w:rsid w:val="0494440E"/>
    <w:rsid w:val="049824F6"/>
    <w:rsid w:val="049B6364"/>
    <w:rsid w:val="049E5C46"/>
    <w:rsid w:val="04A07EB5"/>
    <w:rsid w:val="04A610D9"/>
    <w:rsid w:val="04AD5FFE"/>
    <w:rsid w:val="04AF44AD"/>
    <w:rsid w:val="04B27671"/>
    <w:rsid w:val="04B818ED"/>
    <w:rsid w:val="04C106D1"/>
    <w:rsid w:val="04C257A0"/>
    <w:rsid w:val="04E024A3"/>
    <w:rsid w:val="04E44622"/>
    <w:rsid w:val="04E822D9"/>
    <w:rsid w:val="04EE6F4C"/>
    <w:rsid w:val="04F04B47"/>
    <w:rsid w:val="04F04B59"/>
    <w:rsid w:val="04F966D6"/>
    <w:rsid w:val="04FF6FC7"/>
    <w:rsid w:val="05067747"/>
    <w:rsid w:val="05073C41"/>
    <w:rsid w:val="050C499E"/>
    <w:rsid w:val="0511089E"/>
    <w:rsid w:val="05121ECB"/>
    <w:rsid w:val="051317BC"/>
    <w:rsid w:val="05147719"/>
    <w:rsid w:val="051C59A1"/>
    <w:rsid w:val="05202EB2"/>
    <w:rsid w:val="052C3823"/>
    <w:rsid w:val="053508C7"/>
    <w:rsid w:val="05390322"/>
    <w:rsid w:val="053D0500"/>
    <w:rsid w:val="053E498E"/>
    <w:rsid w:val="05430A75"/>
    <w:rsid w:val="05520781"/>
    <w:rsid w:val="055A170C"/>
    <w:rsid w:val="055A4E00"/>
    <w:rsid w:val="055A5135"/>
    <w:rsid w:val="05675CB8"/>
    <w:rsid w:val="056C345F"/>
    <w:rsid w:val="056F30C9"/>
    <w:rsid w:val="05773155"/>
    <w:rsid w:val="05811F42"/>
    <w:rsid w:val="05870644"/>
    <w:rsid w:val="05886099"/>
    <w:rsid w:val="05896098"/>
    <w:rsid w:val="0593468C"/>
    <w:rsid w:val="05963899"/>
    <w:rsid w:val="059E5885"/>
    <w:rsid w:val="05A75B6E"/>
    <w:rsid w:val="05A92D5F"/>
    <w:rsid w:val="05AA2C12"/>
    <w:rsid w:val="05AD78BC"/>
    <w:rsid w:val="05B20062"/>
    <w:rsid w:val="05B72B97"/>
    <w:rsid w:val="05B772CC"/>
    <w:rsid w:val="05C0792E"/>
    <w:rsid w:val="05C1599E"/>
    <w:rsid w:val="05CD6855"/>
    <w:rsid w:val="05CF0BF4"/>
    <w:rsid w:val="05D060CD"/>
    <w:rsid w:val="05D525BD"/>
    <w:rsid w:val="05D66FC5"/>
    <w:rsid w:val="05E82B4F"/>
    <w:rsid w:val="05E97D59"/>
    <w:rsid w:val="05EF2341"/>
    <w:rsid w:val="05F92FCC"/>
    <w:rsid w:val="06004E9D"/>
    <w:rsid w:val="060801DC"/>
    <w:rsid w:val="06112B88"/>
    <w:rsid w:val="061132A8"/>
    <w:rsid w:val="061150EE"/>
    <w:rsid w:val="061157C8"/>
    <w:rsid w:val="062059DC"/>
    <w:rsid w:val="062416E3"/>
    <w:rsid w:val="062C0CCA"/>
    <w:rsid w:val="06380ABC"/>
    <w:rsid w:val="063B732A"/>
    <w:rsid w:val="064363D8"/>
    <w:rsid w:val="064F01AE"/>
    <w:rsid w:val="064F7995"/>
    <w:rsid w:val="06570F56"/>
    <w:rsid w:val="066136E4"/>
    <w:rsid w:val="06646D34"/>
    <w:rsid w:val="066923CB"/>
    <w:rsid w:val="066D381A"/>
    <w:rsid w:val="06720618"/>
    <w:rsid w:val="06795B1D"/>
    <w:rsid w:val="067B1DD9"/>
    <w:rsid w:val="067F4CD4"/>
    <w:rsid w:val="0681157B"/>
    <w:rsid w:val="068C5463"/>
    <w:rsid w:val="06957F2A"/>
    <w:rsid w:val="069F26F7"/>
    <w:rsid w:val="06A11A45"/>
    <w:rsid w:val="06A5723A"/>
    <w:rsid w:val="06AC60F4"/>
    <w:rsid w:val="06B413AE"/>
    <w:rsid w:val="06B533D6"/>
    <w:rsid w:val="06B5662A"/>
    <w:rsid w:val="06B66987"/>
    <w:rsid w:val="06BC628A"/>
    <w:rsid w:val="06CE0DD3"/>
    <w:rsid w:val="06DA0BAC"/>
    <w:rsid w:val="06DA7B50"/>
    <w:rsid w:val="06E75F3E"/>
    <w:rsid w:val="06E91333"/>
    <w:rsid w:val="06E93629"/>
    <w:rsid w:val="06F0610E"/>
    <w:rsid w:val="06F7725C"/>
    <w:rsid w:val="06FE5387"/>
    <w:rsid w:val="070263E6"/>
    <w:rsid w:val="070C2E18"/>
    <w:rsid w:val="070E73A2"/>
    <w:rsid w:val="070F5738"/>
    <w:rsid w:val="0710392D"/>
    <w:rsid w:val="071B473F"/>
    <w:rsid w:val="071D4FDF"/>
    <w:rsid w:val="071F3F56"/>
    <w:rsid w:val="07266035"/>
    <w:rsid w:val="0733237F"/>
    <w:rsid w:val="0738349E"/>
    <w:rsid w:val="073A29EC"/>
    <w:rsid w:val="07403343"/>
    <w:rsid w:val="07414C1E"/>
    <w:rsid w:val="07437AB2"/>
    <w:rsid w:val="074620CE"/>
    <w:rsid w:val="075C6D97"/>
    <w:rsid w:val="075F5D4C"/>
    <w:rsid w:val="07683A78"/>
    <w:rsid w:val="076A3834"/>
    <w:rsid w:val="077F0583"/>
    <w:rsid w:val="0781143D"/>
    <w:rsid w:val="07855571"/>
    <w:rsid w:val="0786099E"/>
    <w:rsid w:val="07864251"/>
    <w:rsid w:val="078D5388"/>
    <w:rsid w:val="07971B20"/>
    <w:rsid w:val="079B0487"/>
    <w:rsid w:val="07A02474"/>
    <w:rsid w:val="07A0424C"/>
    <w:rsid w:val="07A074B5"/>
    <w:rsid w:val="07A7253B"/>
    <w:rsid w:val="07A90194"/>
    <w:rsid w:val="07AB285E"/>
    <w:rsid w:val="07AC25B3"/>
    <w:rsid w:val="07AC4700"/>
    <w:rsid w:val="07AD59B1"/>
    <w:rsid w:val="07B138C3"/>
    <w:rsid w:val="07B31FF5"/>
    <w:rsid w:val="07B50171"/>
    <w:rsid w:val="07B50D2F"/>
    <w:rsid w:val="07B52E77"/>
    <w:rsid w:val="07C17AEB"/>
    <w:rsid w:val="07CB3A5D"/>
    <w:rsid w:val="07E03302"/>
    <w:rsid w:val="07EA1D21"/>
    <w:rsid w:val="07EF665E"/>
    <w:rsid w:val="0805622C"/>
    <w:rsid w:val="08057816"/>
    <w:rsid w:val="080E3A7F"/>
    <w:rsid w:val="08137BC2"/>
    <w:rsid w:val="082A2384"/>
    <w:rsid w:val="082C663A"/>
    <w:rsid w:val="083207F7"/>
    <w:rsid w:val="083B5D17"/>
    <w:rsid w:val="08490EB0"/>
    <w:rsid w:val="0854363F"/>
    <w:rsid w:val="08560F42"/>
    <w:rsid w:val="086B2178"/>
    <w:rsid w:val="08722822"/>
    <w:rsid w:val="088143F3"/>
    <w:rsid w:val="088F70EC"/>
    <w:rsid w:val="089C4851"/>
    <w:rsid w:val="089C4D0A"/>
    <w:rsid w:val="089C5CC9"/>
    <w:rsid w:val="08B67432"/>
    <w:rsid w:val="08C06EDA"/>
    <w:rsid w:val="08C5007B"/>
    <w:rsid w:val="08C60650"/>
    <w:rsid w:val="08D016CE"/>
    <w:rsid w:val="08D0461F"/>
    <w:rsid w:val="08D70BF9"/>
    <w:rsid w:val="08DA03B1"/>
    <w:rsid w:val="08DE4245"/>
    <w:rsid w:val="08DF1684"/>
    <w:rsid w:val="08DF601D"/>
    <w:rsid w:val="08EE5E9F"/>
    <w:rsid w:val="08F2602C"/>
    <w:rsid w:val="08FC4155"/>
    <w:rsid w:val="0900782F"/>
    <w:rsid w:val="09067925"/>
    <w:rsid w:val="092933F8"/>
    <w:rsid w:val="092C7EC7"/>
    <w:rsid w:val="09417BF8"/>
    <w:rsid w:val="09477041"/>
    <w:rsid w:val="09496B74"/>
    <w:rsid w:val="095477D0"/>
    <w:rsid w:val="09580407"/>
    <w:rsid w:val="095E04A9"/>
    <w:rsid w:val="09637D9A"/>
    <w:rsid w:val="096505DB"/>
    <w:rsid w:val="096C3FBF"/>
    <w:rsid w:val="096D7FCD"/>
    <w:rsid w:val="0976535D"/>
    <w:rsid w:val="097903C5"/>
    <w:rsid w:val="09793EC4"/>
    <w:rsid w:val="097F3112"/>
    <w:rsid w:val="09817B10"/>
    <w:rsid w:val="09837305"/>
    <w:rsid w:val="0983799B"/>
    <w:rsid w:val="09871DEE"/>
    <w:rsid w:val="099223F0"/>
    <w:rsid w:val="09A55E51"/>
    <w:rsid w:val="09AB580E"/>
    <w:rsid w:val="09AC1C7D"/>
    <w:rsid w:val="09AE1BD9"/>
    <w:rsid w:val="09AE53D1"/>
    <w:rsid w:val="09B0585B"/>
    <w:rsid w:val="09B14FAB"/>
    <w:rsid w:val="09B4296B"/>
    <w:rsid w:val="09BD5FA0"/>
    <w:rsid w:val="09C77F45"/>
    <w:rsid w:val="09CB66E8"/>
    <w:rsid w:val="09D2730A"/>
    <w:rsid w:val="09DD5A04"/>
    <w:rsid w:val="09DE267C"/>
    <w:rsid w:val="09E4059E"/>
    <w:rsid w:val="09ED0DCB"/>
    <w:rsid w:val="09F14058"/>
    <w:rsid w:val="0A0D3B4D"/>
    <w:rsid w:val="0A122607"/>
    <w:rsid w:val="0A146891"/>
    <w:rsid w:val="0A221E06"/>
    <w:rsid w:val="0A22756E"/>
    <w:rsid w:val="0A2445F8"/>
    <w:rsid w:val="0A2579E4"/>
    <w:rsid w:val="0A261CA1"/>
    <w:rsid w:val="0A43289E"/>
    <w:rsid w:val="0A445BA7"/>
    <w:rsid w:val="0A53139A"/>
    <w:rsid w:val="0A55014C"/>
    <w:rsid w:val="0A5645ED"/>
    <w:rsid w:val="0A576E6F"/>
    <w:rsid w:val="0A5D3D28"/>
    <w:rsid w:val="0A60267E"/>
    <w:rsid w:val="0A646A41"/>
    <w:rsid w:val="0A675E02"/>
    <w:rsid w:val="0A710DB0"/>
    <w:rsid w:val="0A76417C"/>
    <w:rsid w:val="0A7E5A55"/>
    <w:rsid w:val="0A8029E7"/>
    <w:rsid w:val="0A8A6C55"/>
    <w:rsid w:val="0A9308D1"/>
    <w:rsid w:val="0A9B28F9"/>
    <w:rsid w:val="0A9D3B3C"/>
    <w:rsid w:val="0AB600DA"/>
    <w:rsid w:val="0AB72B94"/>
    <w:rsid w:val="0ABA595E"/>
    <w:rsid w:val="0ABB62E7"/>
    <w:rsid w:val="0AC14F73"/>
    <w:rsid w:val="0AC532AD"/>
    <w:rsid w:val="0AD2230F"/>
    <w:rsid w:val="0AD4764C"/>
    <w:rsid w:val="0ADC4DA5"/>
    <w:rsid w:val="0ADF4962"/>
    <w:rsid w:val="0AFD0EFD"/>
    <w:rsid w:val="0B0117B9"/>
    <w:rsid w:val="0B180F6E"/>
    <w:rsid w:val="0B1A76C5"/>
    <w:rsid w:val="0B23236D"/>
    <w:rsid w:val="0B263C8E"/>
    <w:rsid w:val="0B2A08FB"/>
    <w:rsid w:val="0B3147D1"/>
    <w:rsid w:val="0B362DD2"/>
    <w:rsid w:val="0B417412"/>
    <w:rsid w:val="0B526514"/>
    <w:rsid w:val="0B6102D9"/>
    <w:rsid w:val="0B6556FD"/>
    <w:rsid w:val="0B6557C8"/>
    <w:rsid w:val="0B6C205E"/>
    <w:rsid w:val="0B6C2A41"/>
    <w:rsid w:val="0B6E594D"/>
    <w:rsid w:val="0B7137DD"/>
    <w:rsid w:val="0B7D782F"/>
    <w:rsid w:val="0B81689E"/>
    <w:rsid w:val="0B8E2251"/>
    <w:rsid w:val="0B9B4856"/>
    <w:rsid w:val="0B9E0813"/>
    <w:rsid w:val="0B9F53A7"/>
    <w:rsid w:val="0BA4763C"/>
    <w:rsid w:val="0BB812B1"/>
    <w:rsid w:val="0BC818D4"/>
    <w:rsid w:val="0BCB1F2F"/>
    <w:rsid w:val="0BCB32DE"/>
    <w:rsid w:val="0BCC173F"/>
    <w:rsid w:val="0BCE46BE"/>
    <w:rsid w:val="0BD520FA"/>
    <w:rsid w:val="0BDC77A7"/>
    <w:rsid w:val="0BDD211F"/>
    <w:rsid w:val="0BDD6902"/>
    <w:rsid w:val="0BE13735"/>
    <w:rsid w:val="0BF676F0"/>
    <w:rsid w:val="0C001D09"/>
    <w:rsid w:val="0C00266F"/>
    <w:rsid w:val="0C0A75BE"/>
    <w:rsid w:val="0C0C590E"/>
    <w:rsid w:val="0C132FBE"/>
    <w:rsid w:val="0C172109"/>
    <w:rsid w:val="0C1B6292"/>
    <w:rsid w:val="0C1F0A73"/>
    <w:rsid w:val="0C204E45"/>
    <w:rsid w:val="0C2514BF"/>
    <w:rsid w:val="0C252A86"/>
    <w:rsid w:val="0C27557A"/>
    <w:rsid w:val="0C2D64BF"/>
    <w:rsid w:val="0C30257F"/>
    <w:rsid w:val="0C357FB3"/>
    <w:rsid w:val="0C39644D"/>
    <w:rsid w:val="0C515F4A"/>
    <w:rsid w:val="0C525C08"/>
    <w:rsid w:val="0C5B6EC0"/>
    <w:rsid w:val="0C631B8D"/>
    <w:rsid w:val="0C7A248B"/>
    <w:rsid w:val="0C7A7CE3"/>
    <w:rsid w:val="0C8055EE"/>
    <w:rsid w:val="0C961C94"/>
    <w:rsid w:val="0C9B52A3"/>
    <w:rsid w:val="0CA66843"/>
    <w:rsid w:val="0CAB4181"/>
    <w:rsid w:val="0CBA0B94"/>
    <w:rsid w:val="0CD81CD8"/>
    <w:rsid w:val="0CDA085A"/>
    <w:rsid w:val="0CDD015B"/>
    <w:rsid w:val="0CDF2F5D"/>
    <w:rsid w:val="0CEB0DAF"/>
    <w:rsid w:val="0CEB3B86"/>
    <w:rsid w:val="0CEB40C6"/>
    <w:rsid w:val="0CED311B"/>
    <w:rsid w:val="0CF6411D"/>
    <w:rsid w:val="0CFB10CC"/>
    <w:rsid w:val="0D042437"/>
    <w:rsid w:val="0D0B3F78"/>
    <w:rsid w:val="0D0C6ACF"/>
    <w:rsid w:val="0D0D4F56"/>
    <w:rsid w:val="0D135CE0"/>
    <w:rsid w:val="0D1B737F"/>
    <w:rsid w:val="0D27606A"/>
    <w:rsid w:val="0D351ED1"/>
    <w:rsid w:val="0D375555"/>
    <w:rsid w:val="0D392C18"/>
    <w:rsid w:val="0D3B1E06"/>
    <w:rsid w:val="0D3F0677"/>
    <w:rsid w:val="0D41244B"/>
    <w:rsid w:val="0D47481A"/>
    <w:rsid w:val="0D4F169B"/>
    <w:rsid w:val="0D6D5288"/>
    <w:rsid w:val="0D6E5C98"/>
    <w:rsid w:val="0D736EA6"/>
    <w:rsid w:val="0D791822"/>
    <w:rsid w:val="0D823499"/>
    <w:rsid w:val="0D826A86"/>
    <w:rsid w:val="0D864B3E"/>
    <w:rsid w:val="0D8770AD"/>
    <w:rsid w:val="0D882694"/>
    <w:rsid w:val="0D8B50D1"/>
    <w:rsid w:val="0D8D6EE2"/>
    <w:rsid w:val="0D933CEC"/>
    <w:rsid w:val="0DA17EB5"/>
    <w:rsid w:val="0DA308EC"/>
    <w:rsid w:val="0DA41F40"/>
    <w:rsid w:val="0DA62C17"/>
    <w:rsid w:val="0DB41611"/>
    <w:rsid w:val="0DB4766F"/>
    <w:rsid w:val="0DBC7914"/>
    <w:rsid w:val="0DC4662B"/>
    <w:rsid w:val="0DC82159"/>
    <w:rsid w:val="0DCB3CDD"/>
    <w:rsid w:val="0DCE3FE8"/>
    <w:rsid w:val="0DD01D04"/>
    <w:rsid w:val="0DD24FC7"/>
    <w:rsid w:val="0DE1671D"/>
    <w:rsid w:val="0DE66B37"/>
    <w:rsid w:val="0DE758D1"/>
    <w:rsid w:val="0DE92FEE"/>
    <w:rsid w:val="0DED055D"/>
    <w:rsid w:val="0DFB3EE1"/>
    <w:rsid w:val="0E0213F9"/>
    <w:rsid w:val="0E0A672F"/>
    <w:rsid w:val="0E0E34A2"/>
    <w:rsid w:val="0E0F5BF8"/>
    <w:rsid w:val="0E14782A"/>
    <w:rsid w:val="0E205E8A"/>
    <w:rsid w:val="0E243A79"/>
    <w:rsid w:val="0E251CF4"/>
    <w:rsid w:val="0E281EF0"/>
    <w:rsid w:val="0E2A0270"/>
    <w:rsid w:val="0E33463A"/>
    <w:rsid w:val="0E3F26C1"/>
    <w:rsid w:val="0E473908"/>
    <w:rsid w:val="0E4B6E66"/>
    <w:rsid w:val="0E51517A"/>
    <w:rsid w:val="0E583E20"/>
    <w:rsid w:val="0E624E38"/>
    <w:rsid w:val="0E67212E"/>
    <w:rsid w:val="0E687C5F"/>
    <w:rsid w:val="0E6C4400"/>
    <w:rsid w:val="0E6E4F3B"/>
    <w:rsid w:val="0E6F6539"/>
    <w:rsid w:val="0E7252FE"/>
    <w:rsid w:val="0E7633B4"/>
    <w:rsid w:val="0E7D73A3"/>
    <w:rsid w:val="0E800A1F"/>
    <w:rsid w:val="0E807B3D"/>
    <w:rsid w:val="0E936560"/>
    <w:rsid w:val="0E965156"/>
    <w:rsid w:val="0E9841EA"/>
    <w:rsid w:val="0E9B2F5C"/>
    <w:rsid w:val="0EA03879"/>
    <w:rsid w:val="0EA07EF4"/>
    <w:rsid w:val="0EA110BF"/>
    <w:rsid w:val="0EA74C3D"/>
    <w:rsid w:val="0EA80C6A"/>
    <w:rsid w:val="0EB17E1D"/>
    <w:rsid w:val="0EBD5938"/>
    <w:rsid w:val="0EBF624A"/>
    <w:rsid w:val="0EC13BA3"/>
    <w:rsid w:val="0EC737A5"/>
    <w:rsid w:val="0ED30F4E"/>
    <w:rsid w:val="0EDD09AA"/>
    <w:rsid w:val="0EE47668"/>
    <w:rsid w:val="0EF167C8"/>
    <w:rsid w:val="0EFE0DF7"/>
    <w:rsid w:val="0F004D31"/>
    <w:rsid w:val="0F074737"/>
    <w:rsid w:val="0F08292F"/>
    <w:rsid w:val="0F0872D0"/>
    <w:rsid w:val="0F0976BC"/>
    <w:rsid w:val="0F204FB1"/>
    <w:rsid w:val="0F233A86"/>
    <w:rsid w:val="0F37674E"/>
    <w:rsid w:val="0F3B4BD9"/>
    <w:rsid w:val="0F3B4E77"/>
    <w:rsid w:val="0F3D3BAC"/>
    <w:rsid w:val="0F3F4776"/>
    <w:rsid w:val="0F401FED"/>
    <w:rsid w:val="0F48375E"/>
    <w:rsid w:val="0F504FF6"/>
    <w:rsid w:val="0F5252F2"/>
    <w:rsid w:val="0F526514"/>
    <w:rsid w:val="0F561343"/>
    <w:rsid w:val="0F580F94"/>
    <w:rsid w:val="0F593AB5"/>
    <w:rsid w:val="0F5B68E9"/>
    <w:rsid w:val="0F5C378C"/>
    <w:rsid w:val="0F610852"/>
    <w:rsid w:val="0F6F0FE9"/>
    <w:rsid w:val="0F6F4222"/>
    <w:rsid w:val="0F81536B"/>
    <w:rsid w:val="0F8160D0"/>
    <w:rsid w:val="0F8F6CBA"/>
    <w:rsid w:val="0F90645C"/>
    <w:rsid w:val="0F9F45B9"/>
    <w:rsid w:val="0FA3714B"/>
    <w:rsid w:val="0FA92E45"/>
    <w:rsid w:val="0FAA1ED8"/>
    <w:rsid w:val="0FAA777C"/>
    <w:rsid w:val="0FAE0C68"/>
    <w:rsid w:val="0FD40223"/>
    <w:rsid w:val="0FD56686"/>
    <w:rsid w:val="0FD93475"/>
    <w:rsid w:val="0FE80129"/>
    <w:rsid w:val="0FE91722"/>
    <w:rsid w:val="0FEA4F66"/>
    <w:rsid w:val="0FEA7338"/>
    <w:rsid w:val="0FEC6290"/>
    <w:rsid w:val="0FF06DBC"/>
    <w:rsid w:val="0FF15307"/>
    <w:rsid w:val="0FFA1BB2"/>
    <w:rsid w:val="10082EF5"/>
    <w:rsid w:val="100D38F5"/>
    <w:rsid w:val="100D5AF7"/>
    <w:rsid w:val="100E70F7"/>
    <w:rsid w:val="10140DDF"/>
    <w:rsid w:val="10155697"/>
    <w:rsid w:val="10193C89"/>
    <w:rsid w:val="101D1634"/>
    <w:rsid w:val="1022347D"/>
    <w:rsid w:val="10291CD9"/>
    <w:rsid w:val="102A4E03"/>
    <w:rsid w:val="103127B8"/>
    <w:rsid w:val="10430064"/>
    <w:rsid w:val="104F5C9C"/>
    <w:rsid w:val="1057260C"/>
    <w:rsid w:val="105A6930"/>
    <w:rsid w:val="105A6E8B"/>
    <w:rsid w:val="105F7847"/>
    <w:rsid w:val="10681FDB"/>
    <w:rsid w:val="10774C56"/>
    <w:rsid w:val="107C25EB"/>
    <w:rsid w:val="107F1250"/>
    <w:rsid w:val="10805444"/>
    <w:rsid w:val="10852B25"/>
    <w:rsid w:val="108718CF"/>
    <w:rsid w:val="10930F7A"/>
    <w:rsid w:val="10951144"/>
    <w:rsid w:val="10981820"/>
    <w:rsid w:val="109964C6"/>
    <w:rsid w:val="109B344B"/>
    <w:rsid w:val="10A13D07"/>
    <w:rsid w:val="10A420B6"/>
    <w:rsid w:val="10A57C53"/>
    <w:rsid w:val="10C171A2"/>
    <w:rsid w:val="10C52C33"/>
    <w:rsid w:val="10C7246F"/>
    <w:rsid w:val="10D05CA7"/>
    <w:rsid w:val="10D22FD0"/>
    <w:rsid w:val="10D632B2"/>
    <w:rsid w:val="10DB7ECA"/>
    <w:rsid w:val="10F520FA"/>
    <w:rsid w:val="10FD1A25"/>
    <w:rsid w:val="110479A0"/>
    <w:rsid w:val="11176F60"/>
    <w:rsid w:val="112763A5"/>
    <w:rsid w:val="112A36B9"/>
    <w:rsid w:val="113307AA"/>
    <w:rsid w:val="11360A4F"/>
    <w:rsid w:val="1140642C"/>
    <w:rsid w:val="11420EFC"/>
    <w:rsid w:val="1142793E"/>
    <w:rsid w:val="114A1052"/>
    <w:rsid w:val="114B54FE"/>
    <w:rsid w:val="114E5FD6"/>
    <w:rsid w:val="114F5DD1"/>
    <w:rsid w:val="1152394C"/>
    <w:rsid w:val="11537D09"/>
    <w:rsid w:val="115F366E"/>
    <w:rsid w:val="1173363A"/>
    <w:rsid w:val="11762183"/>
    <w:rsid w:val="11770065"/>
    <w:rsid w:val="117E0742"/>
    <w:rsid w:val="11816784"/>
    <w:rsid w:val="11845139"/>
    <w:rsid w:val="118521A3"/>
    <w:rsid w:val="118F3FA7"/>
    <w:rsid w:val="118F7EB4"/>
    <w:rsid w:val="11945955"/>
    <w:rsid w:val="1198222A"/>
    <w:rsid w:val="119C7DAE"/>
    <w:rsid w:val="11A0481F"/>
    <w:rsid w:val="11AE67FB"/>
    <w:rsid w:val="11BA5F77"/>
    <w:rsid w:val="11BE134A"/>
    <w:rsid w:val="11C66447"/>
    <w:rsid w:val="11D22088"/>
    <w:rsid w:val="11D31686"/>
    <w:rsid w:val="11D71254"/>
    <w:rsid w:val="11DC1C4D"/>
    <w:rsid w:val="11E86EF7"/>
    <w:rsid w:val="11F15D24"/>
    <w:rsid w:val="120536E8"/>
    <w:rsid w:val="12093707"/>
    <w:rsid w:val="120C698B"/>
    <w:rsid w:val="12176847"/>
    <w:rsid w:val="1226618B"/>
    <w:rsid w:val="122717C3"/>
    <w:rsid w:val="12273EAE"/>
    <w:rsid w:val="122A32D2"/>
    <w:rsid w:val="122E0BCC"/>
    <w:rsid w:val="122F3F92"/>
    <w:rsid w:val="12310000"/>
    <w:rsid w:val="12310F0E"/>
    <w:rsid w:val="123F70E3"/>
    <w:rsid w:val="12400D60"/>
    <w:rsid w:val="12457873"/>
    <w:rsid w:val="12573EEF"/>
    <w:rsid w:val="126064BF"/>
    <w:rsid w:val="126311B4"/>
    <w:rsid w:val="12631A6A"/>
    <w:rsid w:val="127A0347"/>
    <w:rsid w:val="127A07ED"/>
    <w:rsid w:val="127C1010"/>
    <w:rsid w:val="12840BF4"/>
    <w:rsid w:val="12844AB9"/>
    <w:rsid w:val="128B0CC0"/>
    <w:rsid w:val="12903A46"/>
    <w:rsid w:val="12930037"/>
    <w:rsid w:val="12957EAD"/>
    <w:rsid w:val="12971B5E"/>
    <w:rsid w:val="129A1A6B"/>
    <w:rsid w:val="129A3BAE"/>
    <w:rsid w:val="129B217A"/>
    <w:rsid w:val="12A1442B"/>
    <w:rsid w:val="12AB5DCE"/>
    <w:rsid w:val="12BC0E9C"/>
    <w:rsid w:val="12BC41D2"/>
    <w:rsid w:val="12C21935"/>
    <w:rsid w:val="12C279F6"/>
    <w:rsid w:val="12C50ED9"/>
    <w:rsid w:val="12C80C53"/>
    <w:rsid w:val="12CD2648"/>
    <w:rsid w:val="12DA34BA"/>
    <w:rsid w:val="12DE51A6"/>
    <w:rsid w:val="12E32B41"/>
    <w:rsid w:val="12E413E4"/>
    <w:rsid w:val="12E84B92"/>
    <w:rsid w:val="12F32A86"/>
    <w:rsid w:val="12F6721C"/>
    <w:rsid w:val="12FC27AB"/>
    <w:rsid w:val="130F6600"/>
    <w:rsid w:val="131259B1"/>
    <w:rsid w:val="13151B2C"/>
    <w:rsid w:val="1327261D"/>
    <w:rsid w:val="133318C0"/>
    <w:rsid w:val="133E5F73"/>
    <w:rsid w:val="133F35FB"/>
    <w:rsid w:val="133F6CBF"/>
    <w:rsid w:val="13417115"/>
    <w:rsid w:val="134B365E"/>
    <w:rsid w:val="13586597"/>
    <w:rsid w:val="135B172E"/>
    <w:rsid w:val="136406E4"/>
    <w:rsid w:val="137D5BB5"/>
    <w:rsid w:val="137F7583"/>
    <w:rsid w:val="137F7632"/>
    <w:rsid w:val="13820996"/>
    <w:rsid w:val="138216D7"/>
    <w:rsid w:val="13843231"/>
    <w:rsid w:val="13857E47"/>
    <w:rsid w:val="13881446"/>
    <w:rsid w:val="13886124"/>
    <w:rsid w:val="138930FB"/>
    <w:rsid w:val="138C79AE"/>
    <w:rsid w:val="13900B8A"/>
    <w:rsid w:val="13925A23"/>
    <w:rsid w:val="13992E9E"/>
    <w:rsid w:val="13994801"/>
    <w:rsid w:val="13AF550E"/>
    <w:rsid w:val="13B539EC"/>
    <w:rsid w:val="13B6061E"/>
    <w:rsid w:val="13B61242"/>
    <w:rsid w:val="13BA7F69"/>
    <w:rsid w:val="13BB500C"/>
    <w:rsid w:val="13C266A0"/>
    <w:rsid w:val="13CC403D"/>
    <w:rsid w:val="13CC746E"/>
    <w:rsid w:val="13CF6335"/>
    <w:rsid w:val="13CF75C7"/>
    <w:rsid w:val="13D75CAA"/>
    <w:rsid w:val="13DA1C3C"/>
    <w:rsid w:val="13E554F0"/>
    <w:rsid w:val="13E71874"/>
    <w:rsid w:val="13F32ACD"/>
    <w:rsid w:val="13FB34C7"/>
    <w:rsid w:val="13FF77A2"/>
    <w:rsid w:val="140B50DF"/>
    <w:rsid w:val="141A0FDD"/>
    <w:rsid w:val="141D3168"/>
    <w:rsid w:val="142E5EA8"/>
    <w:rsid w:val="143312AF"/>
    <w:rsid w:val="1436241E"/>
    <w:rsid w:val="143F7C9A"/>
    <w:rsid w:val="14416AED"/>
    <w:rsid w:val="14527280"/>
    <w:rsid w:val="145925D6"/>
    <w:rsid w:val="145C4CD2"/>
    <w:rsid w:val="14615E85"/>
    <w:rsid w:val="146A4680"/>
    <w:rsid w:val="146D0DF4"/>
    <w:rsid w:val="147F18A9"/>
    <w:rsid w:val="14845D01"/>
    <w:rsid w:val="1484723D"/>
    <w:rsid w:val="148C1C21"/>
    <w:rsid w:val="148D2ECC"/>
    <w:rsid w:val="14912D44"/>
    <w:rsid w:val="14941589"/>
    <w:rsid w:val="14943DA1"/>
    <w:rsid w:val="14966B01"/>
    <w:rsid w:val="14A61657"/>
    <w:rsid w:val="14A7117D"/>
    <w:rsid w:val="14A801F9"/>
    <w:rsid w:val="14AF0C0B"/>
    <w:rsid w:val="14B224F9"/>
    <w:rsid w:val="14B874A5"/>
    <w:rsid w:val="14BD68BC"/>
    <w:rsid w:val="14D66274"/>
    <w:rsid w:val="14D74463"/>
    <w:rsid w:val="14E0761F"/>
    <w:rsid w:val="14E6743C"/>
    <w:rsid w:val="14E77BF1"/>
    <w:rsid w:val="14E95DAF"/>
    <w:rsid w:val="14EA6C83"/>
    <w:rsid w:val="14EA7FC9"/>
    <w:rsid w:val="14EC7880"/>
    <w:rsid w:val="14F002F9"/>
    <w:rsid w:val="14F512B4"/>
    <w:rsid w:val="14F97F78"/>
    <w:rsid w:val="14FC617C"/>
    <w:rsid w:val="15006204"/>
    <w:rsid w:val="1504009A"/>
    <w:rsid w:val="15072269"/>
    <w:rsid w:val="150E3995"/>
    <w:rsid w:val="1513512E"/>
    <w:rsid w:val="151B3925"/>
    <w:rsid w:val="151C6316"/>
    <w:rsid w:val="15201CD7"/>
    <w:rsid w:val="15201DAD"/>
    <w:rsid w:val="15256CDA"/>
    <w:rsid w:val="15282E16"/>
    <w:rsid w:val="152B2BFA"/>
    <w:rsid w:val="152C1744"/>
    <w:rsid w:val="152D214A"/>
    <w:rsid w:val="15313ECC"/>
    <w:rsid w:val="153769A1"/>
    <w:rsid w:val="154106FF"/>
    <w:rsid w:val="15444B89"/>
    <w:rsid w:val="154D6599"/>
    <w:rsid w:val="154F01E7"/>
    <w:rsid w:val="155415BD"/>
    <w:rsid w:val="15553DAB"/>
    <w:rsid w:val="15654D95"/>
    <w:rsid w:val="156721E3"/>
    <w:rsid w:val="156741B2"/>
    <w:rsid w:val="15685085"/>
    <w:rsid w:val="15711970"/>
    <w:rsid w:val="15736177"/>
    <w:rsid w:val="15745356"/>
    <w:rsid w:val="15776CED"/>
    <w:rsid w:val="157A4878"/>
    <w:rsid w:val="1582655C"/>
    <w:rsid w:val="158D4C67"/>
    <w:rsid w:val="158F3F2F"/>
    <w:rsid w:val="159335F6"/>
    <w:rsid w:val="159A296B"/>
    <w:rsid w:val="15A176D3"/>
    <w:rsid w:val="15AC2EC4"/>
    <w:rsid w:val="15B2066C"/>
    <w:rsid w:val="15BF695F"/>
    <w:rsid w:val="15CE1841"/>
    <w:rsid w:val="15CF711B"/>
    <w:rsid w:val="15E32596"/>
    <w:rsid w:val="15E630EC"/>
    <w:rsid w:val="15ED52D3"/>
    <w:rsid w:val="15F7364A"/>
    <w:rsid w:val="15FF4CD7"/>
    <w:rsid w:val="160022AE"/>
    <w:rsid w:val="16036514"/>
    <w:rsid w:val="16071F1C"/>
    <w:rsid w:val="16075C85"/>
    <w:rsid w:val="161874D2"/>
    <w:rsid w:val="16230D2B"/>
    <w:rsid w:val="1624385B"/>
    <w:rsid w:val="163A6974"/>
    <w:rsid w:val="16432975"/>
    <w:rsid w:val="164619BA"/>
    <w:rsid w:val="16497950"/>
    <w:rsid w:val="165454FC"/>
    <w:rsid w:val="16557BBF"/>
    <w:rsid w:val="1658398C"/>
    <w:rsid w:val="165C755B"/>
    <w:rsid w:val="165E51C8"/>
    <w:rsid w:val="16697CAD"/>
    <w:rsid w:val="166F2872"/>
    <w:rsid w:val="16763796"/>
    <w:rsid w:val="167E19C9"/>
    <w:rsid w:val="167E4EFB"/>
    <w:rsid w:val="16862E0F"/>
    <w:rsid w:val="168A4488"/>
    <w:rsid w:val="169A42DB"/>
    <w:rsid w:val="16A57031"/>
    <w:rsid w:val="16BA696A"/>
    <w:rsid w:val="16C92C5A"/>
    <w:rsid w:val="16CD3998"/>
    <w:rsid w:val="16DF3FFD"/>
    <w:rsid w:val="16E00BE5"/>
    <w:rsid w:val="16E31D01"/>
    <w:rsid w:val="16E36616"/>
    <w:rsid w:val="16EA5C19"/>
    <w:rsid w:val="16EA72AD"/>
    <w:rsid w:val="16EC0F61"/>
    <w:rsid w:val="16EC2517"/>
    <w:rsid w:val="16F44781"/>
    <w:rsid w:val="170543BB"/>
    <w:rsid w:val="17063C95"/>
    <w:rsid w:val="17113B31"/>
    <w:rsid w:val="17143AEB"/>
    <w:rsid w:val="171A2D32"/>
    <w:rsid w:val="17380F7E"/>
    <w:rsid w:val="173812FB"/>
    <w:rsid w:val="174A43EF"/>
    <w:rsid w:val="1750684E"/>
    <w:rsid w:val="175316E4"/>
    <w:rsid w:val="175935CF"/>
    <w:rsid w:val="175B67A2"/>
    <w:rsid w:val="175C0170"/>
    <w:rsid w:val="175F2832"/>
    <w:rsid w:val="176712D9"/>
    <w:rsid w:val="1767637C"/>
    <w:rsid w:val="17685AAD"/>
    <w:rsid w:val="1771167A"/>
    <w:rsid w:val="17732570"/>
    <w:rsid w:val="177E7CE5"/>
    <w:rsid w:val="177F14E4"/>
    <w:rsid w:val="1790047C"/>
    <w:rsid w:val="17924721"/>
    <w:rsid w:val="17992F03"/>
    <w:rsid w:val="179E1498"/>
    <w:rsid w:val="17A629B7"/>
    <w:rsid w:val="17A93732"/>
    <w:rsid w:val="17B03F99"/>
    <w:rsid w:val="17B11CD8"/>
    <w:rsid w:val="17B43742"/>
    <w:rsid w:val="17B84329"/>
    <w:rsid w:val="17BF23CD"/>
    <w:rsid w:val="17C50606"/>
    <w:rsid w:val="17CB2B9A"/>
    <w:rsid w:val="17CE1C96"/>
    <w:rsid w:val="17D0418B"/>
    <w:rsid w:val="17D207C5"/>
    <w:rsid w:val="17D33CCB"/>
    <w:rsid w:val="17D8136F"/>
    <w:rsid w:val="17E77954"/>
    <w:rsid w:val="17E9467F"/>
    <w:rsid w:val="17EA34AE"/>
    <w:rsid w:val="17F92A49"/>
    <w:rsid w:val="17FD19CA"/>
    <w:rsid w:val="18000012"/>
    <w:rsid w:val="180210FB"/>
    <w:rsid w:val="180D2F2D"/>
    <w:rsid w:val="18107A25"/>
    <w:rsid w:val="181F7241"/>
    <w:rsid w:val="18287D14"/>
    <w:rsid w:val="182B6D52"/>
    <w:rsid w:val="18304853"/>
    <w:rsid w:val="1832282E"/>
    <w:rsid w:val="18391673"/>
    <w:rsid w:val="183C3919"/>
    <w:rsid w:val="183E7B1C"/>
    <w:rsid w:val="184434AD"/>
    <w:rsid w:val="18463BC3"/>
    <w:rsid w:val="184A1D53"/>
    <w:rsid w:val="185768CC"/>
    <w:rsid w:val="185F2E33"/>
    <w:rsid w:val="186234C4"/>
    <w:rsid w:val="18692ED3"/>
    <w:rsid w:val="1869563B"/>
    <w:rsid w:val="187E45BB"/>
    <w:rsid w:val="188913DF"/>
    <w:rsid w:val="18895052"/>
    <w:rsid w:val="18942836"/>
    <w:rsid w:val="189A2304"/>
    <w:rsid w:val="189B37D3"/>
    <w:rsid w:val="18A05CC9"/>
    <w:rsid w:val="18A065B9"/>
    <w:rsid w:val="18A26841"/>
    <w:rsid w:val="18A62C0C"/>
    <w:rsid w:val="18A87BCC"/>
    <w:rsid w:val="18B06CB6"/>
    <w:rsid w:val="18B23328"/>
    <w:rsid w:val="18BB5A35"/>
    <w:rsid w:val="18BD7C46"/>
    <w:rsid w:val="18C1534A"/>
    <w:rsid w:val="18C778DB"/>
    <w:rsid w:val="18D02BBF"/>
    <w:rsid w:val="18DC3C71"/>
    <w:rsid w:val="18E345A1"/>
    <w:rsid w:val="18E35C64"/>
    <w:rsid w:val="18E374D1"/>
    <w:rsid w:val="18EA6773"/>
    <w:rsid w:val="18EC36E9"/>
    <w:rsid w:val="18F67357"/>
    <w:rsid w:val="18FA01D8"/>
    <w:rsid w:val="18FC7EFB"/>
    <w:rsid w:val="18FE2CE9"/>
    <w:rsid w:val="1902440B"/>
    <w:rsid w:val="19033A6E"/>
    <w:rsid w:val="190511DC"/>
    <w:rsid w:val="19054191"/>
    <w:rsid w:val="190625C9"/>
    <w:rsid w:val="19067A3A"/>
    <w:rsid w:val="190C0CE7"/>
    <w:rsid w:val="191211F5"/>
    <w:rsid w:val="192668DB"/>
    <w:rsid w:val="192B4F30"/>
    <w:rsid w:val="19316681"/>
    <w:rsid w:val="1938181B"/>
    <w:rsid w:val="193A644D"/>
    <w:rsid w:val="193F1EFC"/>
    <w:rsid w:val="193F5F8D"/>
    <w:rsid w:val="1941597A"/>
    <w:rsid w:val="19455C32"/>
    <w:rsid w:val="19481D7C"/>
    <w:rsid w:val="1948785C"/>
    <w:rsid w:val="194D3BE0"/>
    <w:rsid w:val="19542DB8"/>
    <w:rsid w:val="195643E7"/>
    <w:rsid w:val="19575085"/>
    <w:rsid w:val="195C2F20"/>
    <w:rsid w:val="195C722E"/>
    <w:rsid w:val="196133A1"/>
    <w:rsid w:val="19645B4C"/>
    <w:rsid w:val="19672C37"/>
    <w:rsid w:val="197122C7"/>
    <w:rsid w:val="197322BF"/>
    <w:rsid w:val="19736624"/>
    <w:rsid w:val="197B160F"/>
    <w:rsid w:val="198179C8"/>
    <w:rsid w:val="198342BB"/>
    <w:rsid w:val="198736C4"/>
    <w:rsid w:val="198D3423"/>
    <w:rsid w:val="1994361C"/>
    <w:rsid w:val="199620C4"/>
    <w:rsid w:val="199A19BD"/>
    <w:rsid w:val="199A1F2A"/>
    <w:rsid w:val="199E701C"/>
    <w:rsid w:val="19A20B3F"/>
    <w:rsid w:val="19A436BB"/>
    <w:rsid w:val="19AA4B8B"/>
    <w:rsid w:val="19AB0275"/>
    <w:rsid w:val="19B32F7B"/>
    <w:rsid w:val="19B43B47"/>
    <w:rsid w:val="19B45FE4"/>
    <w:rsid w:val="19BB0CA4"/>
    <w:rsid w:val="19C1326B"/>
    <w:rsid w:val="19C90922"/>
    <w:rsid w:val="19CA46F9"/>
    <w:rsid w:val="19D03668"/>
    <w:rsid w:val="19D20700"/>
    <w:rsid w:val="19D436A2"/>
    <w:rsid w:val="19DC525F"/>
    <w:rsid w:val="19E82AD2"/>
    <w:rsid w:val="19E87951"/>
    <w:rsid w:val="19E9400E"/>
    <w:rsid w:val="19EB4751"/>
    <w:rsid w:val="19F53A42"/>
    <w:rsid w:val="19F565BA"/>
    <w:rsid w:val="19F62FEA"/>
    <w:rsid w:val="19F96270"/>
    <w:rsid w:val="1A0F6757"/>
    <w:rsid w:val="1A113A17"/>
    <w:rsid w:val="1A1721B5"/>
    <w:rsid w:val="1A2E101F"/>
    <w:rsid w:val="1A2F0A42"/>
    <w:rsid w:val="1A344263"/>
    <w:rsid w:val="1A3F1F49"/>
    <w:rsid w:val="1A443862"/>
    <w:rsid w:val="1A547B2F"/>
    <w:rsid w:val="1A57579E"/>
    <w:rsid w:val="1A5F2DDF"/>
    <w:rsid w:val="1A614005"/>
    <w:rsid w:val="1A625951"/>
    <w:rsid w:val="1A6555AA"/>
    <w:rsid w:val="1A68044B"/>
    <w:rsid w:val="1A716235"/>
    <w:rsid w:val="1A794A08"/>
    <w:rsid w:val="1A7B3523"/>
    <w:rsid w:val="1A7C33B1"/>
    <w:rsid w:val="1A7E7638"/>
    <w:rsid w:val="1A906DEB"/>
    <w:rsid w:val="1A9070A8"/>
    <w:rsid w:val="1A9C67F4"/>
    <w:rsid w:val="1A9E4061"/>
    <w:rsid w:val="1A9E6067"/>
    <w:rsid w:val="1A9F45F8"/>
    <w:rsid w:val="1AA54BF8"/>
    <w:rsid w:val="1AA62A64"/>
    <w:rsid w:val="1AA63156"/>
    <w:rsid w:val="1AB61A38"/>
    <w:rsid w:val="1AB765C7"/>
    <w:rsid w:val="1AB768C0"/>
    <w:rsid w:val="1ABF1860"/>
    <w:rsid w:val="1AC07E71"/>
    <w:rsid w:val="1AC31D9D"/>
    <w:rsid w:val="1ACD3150"/>
    <w:rsid w:val="1ACF6E52"/>
    <w:rsid w:val="1AD0779A"/>
    <w:rsid w:val="1AD47616"/>
    <w:rsid w:val="1AD623EF"/>
    <w:rsid w:val="1AD8342C"/>
    <w:rsid w:val="1AD84B4E"/>
    <w:rsid w:val="1ADF24B9"/>
    <w:rsid w:val="1AF13AC3"/>
    <w:rsid w:val="1B120FD6"/>
    <w:rsid w:val="1B1753D9"/>
    <w:rsid w:val="1B1C7562"/>
    <w:rsid w:val="1B226FAC"/>
    <w:rsid w:val="1B3A21ED"/>
    <w:rsid w:val="1B3E31F8"/>
    <w:rsid w:val="1B444E3D"/>
    <w:rsid w:val="1B4C78C4"/>
    <w:rsid w:val="1B4D64CB"/>
    <w:rsid w:val="1B576CAF"/>
    <w:rsid w:val="1B5E2E80"/>
    <w:rsid w:val="1B612874"/>
    <w:rsid w:val="1B622C66"/>
    <w:rsid w:val="1B6C2FE6"/>
    <w:rsid w:val="1B7849AF"/>
    <w:rsid w:val="1B810C3F"/>
    <w:rsid w:val="1B8436CA"/>
    <w:rsid w:val="1B974396"/>
    <w:rsid w:val="1B99324B"/>
    <w:rsid w:val="1B9A1C10"/>
    <w:rsid w:val="1BA23224"/>
    <w:rsid w:val="1BA96643"/>
    <w:rsid w:val="1BAE6908"/>
    <w:rsid w:val="1BAE79CC"/>
    <w:rsid w:val="1BB470E0"/>
    <w:rsid w:val="1BC27807"/>
    <w:rsid w:val="1BCB44A6"/>
    <w:rsid w:val="1BD20A6D"/>
    <w:rsid w:val="1BE46597"/>
    <w:rsid w:val="1BE93F04"/>
    <w:rsid w:val="1BEF4A9C"/>
    <w:rsid w:val="1BF33B87"/>
    <w:rsid w:val="1BF512EC"/>
    <w:rsid w:val="1BF616E2"/>
    <w:rsid w:val="1BFB5260"/>
    <w:rsid w:val="1C060C74"/>
    <w:rsid w:val="1C073A5E"/>
    <w:rsid w:val="1C0E10B8"/>
    <w:rsid w:val="1C0F4C23"/>
    <w:rsid w:val="1C0F6FEC"/>
    <w:rsid w:val="1C157934"/>
    <w:rsid w:val="1C1746C6"/>
    <w:rsid w:val="1C1F3B06"/>
    <w:rsid w:val="1C211879"/>
    <w:rsid w:val="1C3A0F78"/>
    <w:rsid w:val="1C437D3E"/>
    <w:rsid w:val="1C5016FC"/>
    <w:rsid w:val="1C565596"/>
    <w:rsid w:val="1C585885"/>
    <w:rsid w:val="1C5E51F8"/>
    <w:rsid w:val="1C607392"/>
    <w:rsid w:val="1C706417"/>
    <w:rsid w:val="1C714204"/>
    <w:rsid w:val="1C7B2687"/>
    <w:rsid w:val="1C81405F"/>
    <w:rsid w:val="1C8F01E2"/>
    <w:rsid w:val="1C90271F"/>
    <w:rsid w:val="1CA2206C"/>
    <w:rsid w:val="1CA919F3"/>
    <w:rsid w:val="1CAD1C9A"/>
    <w:rsid w:val="1CAE1AF5"/>
    <w:rsid w:val="1CB10B4E"/>
    <w:rsid w:val="1CC234D2"/>
    <w:rsid w:val="1CC6489D"/>
    <w:rsid w:val="1CC974BA"/>
    <w:rsid w:val="1CD06300"/>
    <w:rsid w:val="1CD73F35"/>
    <w:rsid w:val="1CDF73D9"/>
    <w:rsid w:val="1CE83C08"/>
    <w:rsid w:val="1CED6518"/>
    <w:rsid w:val="1CF46BC8"/>
    <w:rsid w:val="1CF7030D"/>
    <w:rsid w:val="1CF755CD"/>
    <w:rsid w:val="1CFF3296"/>
    <w:rsid w:val="1D0006A4"/>
    <w:rsid w:val="1D025A7D"/>
    <w:rsid w:val="1D0547FB"/>
    <w:rsid w:val="1D0778A0"/>
    <w:rsid w:val="1D0D2592"/>
    <w:rsid w:val="1D1540AD"/>
    <w:rsid w:val="1D206D90"/>
    <w:rsid w:val="1D234D04"/>
    <w:rsid w:val="1D2D2D2F"/>
    <w:rsid w:val="1D2E3C67"/>
    <w:rsid w:val="1D357D39"/>
    <w:rsid w:val="1D3C678A"/>
    <w:rsid w:val="1D4A4143"/>
    <w:rsid w:val="1D4E2129"/>
    <w:rsid w:val="1D5E1551"/>
    <w:rsid w:val="1D5F1B8F"/>
    <w:rsid w:val="1D624A31"/>
    <w:rsid w:val="1D643160"/>
    <w:rsid w:val="1D6715EC"/>
    <w:rsid w:val="1D6865BA"/>
    <w:rsid w:val="1D776797"/>
    <w:rsid w:val="1D7821C3"/>
    <w:rsid w:val="1D843670"/>
    <w:rsid w:val="1D85783E"/>
    <w:rsid w:val="1D887548"/>
    <w:rsid w:val="1D8B32C2"/>
    <w:rsid w:val="1D90071E"/>
    <w:rsid w:val="1D912794"/>
    <w:rsid w:val="1D970E81"/>
    <w:rsid w:val="1D984026"/>
    <w:rsid w:val="1D9D29D4"/>
    <w:rsid w:val="1DA31BF7"/>
    <w:rsid w:val="1DA8628D"/>
    <w:rsid w:val="1DAA4300"/>
    <w:rsid w:val="1DAE43CB"/>
    <w:rsid w:val="1DB54818"/>
    <w:rsid w:val="1DB81DA8"/>
    <w:rsid w:val="1DBD0CD4"/>
    <w:rsid w:val="1DC05109"/>
    <w:rsid w:val="1DC3130D"/>
    <w:rsid w:val="1DC81A89"/>
    <w:rsid w:val="1DCE6C13"/>
    <w:rsid w:val="1DD556CF"/>
    <w:rsid w:val="1DE07F81"/>
    <w:rsid w:val="1DE260D8"/>
    <w:rsid w:val="1DE26BCF"/>
    <w:rsid w:val="1DE3724B"/>
    <w:rsid w:val="1DE81CC2"/>
    <w:rsid w:val="1DEA5E6F"/>
    <w:rsid w:val="1DEB19AD"/>
    <w:rsid w:val="1DED69FB"/>
    <w:rsid w:val="1DEF67C1"/>
    <w:rsid w:val="1DF016C2"/>
    <w:rsid w:val="1DF4106F"/>
    <w:rsid w:val="1DF61033"/>
    <w:rsid w:val="1DF7350C"/>
    <w:rsid w:val="1DFF34CC"/>
    <w:rsid w:val="1E005383"/>
    <w:rsid w:val="1E04451E"/>
    <w:rsid w:val="1E1E66FC"/>
    <w:rsid w:val="1E1F6476"/>
    <w:rsid w:val="1E2D39A6"/>
    <w:rsid w:val="1E31121B"/>
    <w:rsid w:val="1E485BB8"/>
    <w:rsid w:val="1E49204B"/>
    <w:rsid w:val="1E564850"/>
    <w:rsid w:val="1E5B044E"/>
    <w:rsid w:val="1E5C7AA6"/>
    <w:rsid w:val="1E5D33FE"/>
    <w:rsid w:val="1E672E04"/>
    <w:rsid w:val="1E6A069B"/>
    <w:rsid w:val="1E6E5705"/>
    <w:rsid w:val="1E73074A"/>
    <w:rsid w:val="1E730ACD"/>
    <w:rsid w:val="1E7D2DE8"/>
    <w:rsid w:val="1E7D2EE8"/>
    <w:rsid w:val="1E803D29"/>
    <w:rsid w:val="1E853EA2"/>
    <w:rsid w:val="1E887E0E"/>
    <w:rsid w:val="1E94711C"/>
    <w:rsid w:val="1E9C6F81"/>
    <w:rsid w:val="1EA514F0"/>
    <w:rsid w:val="1EB00F41"/>
    <w:rsid w:val="1EB139C1"/>
    <w:rsid w:val="1EBC26FD"/>
    <w:rsid w:val="1EDF20C0"/>
    <w:rsid w:val="1EE146F5"/>
    <w:rsid w:val="1EE43FCB"/>
    <w:rsid w:val="1F003753"/>
    <w:rsid w:val="1F0266AF"/>
    <w:rsid w:val="1F027E2C"/>
    <w:rsid w:val="1F0F75E6"/>
    <w:rsid w:val="1F152BB4"/>
    <w:rsid w:val="1F1A0AB6"/>
    <w:rsid w:val="1F1F2299"/>
    <w:rsid w:val="1F20132F"/>
    <w:rsid w:val="1F2123D4"/>
    <w:rsid w:val="1F2278C6"/>
    <w:rsid w:val="1F282683"/>
    <w:rsid w:val="1F37744F"/>
    <w:rsid w:val="1F3B20DB"/>
    <w:rsid w:val="1F3B4744"/>
    <w:rsid w:val="1F4738EA"/>
    <w:rsid w:val="1F4A771E"/>
    <w:rsid w:val="1F4B56E5"/>
    <w:rsid w:val="1F50795E"/>
    <w:rsid w:val="1F55637C"/>
    <w:rsid w:val="1F5F0CE2"/>
    <w:rsid w:val="1F611276"/>
    <w:rsid w:val="1F65217D"/>
    <w:rsid w:val="1F6B1A71"/>
    <w:rsid w:val="1F6C6040"/>
    <w:rsid w:val="1F725F58"/>
    <w:rsid w:val="1F7F5708"/>
    <w:rsid w:val="1F874573"/>
    <w:rsid w:val="1FAA43F2"/>
    <w:rsid w:val="1FBA268D"/>
    <w:rsid w:val="1FBE3605"/>
    <w:rsid w:val="1FC12CF4"/>
    <w:rsid w:val="1FC7034A"/>
    <w:rsid w:val="1FD365D4"/>
    <w:rsid w:val="1FE51DD2"/>
    <w:rsid w:val="1FE66888"/>
    <w:rsid w:val="1FE80370"/>
    <w:rsid w:val="1FF7274C"/>
    <w:rsid w:val="1FF81287"/>
    <w:rsid w:val="20002CA3"/>
    <w:rsid w:val="20102EF7"/>
    <w:rsid w:val="2010574F"/>
    <w:rsid w:val="201F2C7E"/>
    <w:rsid w:val="2024065A"/>
    <w:rsid w:val="202C13F5"/>
    <w:rsid w:val="203725B4"/>
    <w:rsid w:val="20387B6F"/>
    <w:rsid w:val="204149C3"/>
    <w:rsid w:val="20442656"/>
    <w:rsid w:val="204734D7"/>
    <w:rsid w:val="20525A3C"/>
    <w:rsid w:val="20592EA0"/>
    <w:rsid w:val="205C7E9E"/>
    <w:rsid w:val="205E2586"/>
    <w:rsid w:val="206504B5"/>
    <w:rsid w:val="206703D1"/>
    <w:rsid w:val="20697626"/>
    <w:rsid w:val="206A2625"/>
    <w:rsid w:val="20733FD5"/>
    <w:rsid w:val="207A33D6"/>
    <w:rsid w:val="20803354"/>
    <w:rsid w:val="20C04117"/>
    <w:rsid w:val="20C76CD5"/>
    <w:rsid w:val="20CD0D07"/>
    <w:rsid w:val="20D13347"/>
    <w:rsid w:val="20D244A7"/>
    <w:rsid w:val="20D74294"/>
    <w:rsid w:val="20D85B36"/>
    <w:rsid w:val="20DB3DA2"/>
    <w:rsid w:val="20E57B12"/>
    <w:rsid w:val="20E71600"/>
    <w:rsid w:val="20EA7FE5"/>
    <w:rsid w:val="20F74CF8"/>
    <w:rsid w:val="20FB00E7"/>
    <w:rsid w:val="211770FB"/>
    <w:rsid w:val="211F7F02"/>
    <w:rsid w:val="21230078"/>
    <w:rsid w:val="21241D8B"/>
    <w:rsid w:val="21311312"/>
    <w:rsid w:val="213739A6"/>
    <w:rsid w:val="21392A8C"/>
    <w:rsid w:val="213A5117"/>
    <w:rsid w:val="21417874"/>
    <w:rsid w:val="21451FD9"/>
    <w:rsid w:val="21563CFD"/>
    <w:rsid w:val="2158053E"/>
    <w:rsid w:val="21596549"/>
    <w:rsid w:val="215D76DA"/>
    <w:rsid w:val="217431AD"/>
    <w:rsid w:val="21761DEC"/>
    <w:rsid w:val="217818A6"/>
    <w:rsid w:val="21796972"/>
    <w:rsid w:val="217D2BB0"/>
    <w:rsid w:val="218A15AE"/>
    <w:rsid w:val="21932576"/>
    <w:rsid w:val="219421E3"/>
    <w:rsid w:val="219478BC"/>
    <w:rsid w:val="219648E4"/>
    <w:rsid w:val="21997832"/>
    <w:rsid w:val="21A154D9"/>
    <w:rsid w:val="21A4162A"/>
    <w:rsid w:val="21B64972"/>
    <w:rsid w:val="21BB3CF9"/>
    <w:rsid w:val="21BE76D8"/>
    <w:rsid w:val="21C17108"/>
    <w:rsid w:val="21C45EA7"/>
    <w:rsid w:val="21C83E09"/>
    <w:rsid w:val="21CB503C"/>
    <w:rsid w:val="21CF5B9D"/>
    <w:rsid w:val="21D56F5A"/>
    <w:rsid w:val="21D716AE"/>
    <w:rsid w:val="21D82D97"/>
    <w:rsid w:val="21D84071"/>
    <w:rsid w:val="21DD15C0"/>
    <w:rsid w:val="21E7234B"/>
    <w:rsid w:val="21E973C7"/>
    <w:rsid w:val="21F04592"/>
    <w:rsid w:val="21FE6651"/>
    <w:rsid w:val="22031771"/>
    <w:rsid w:val="2206235B"/>
    <w:rsid w:val="220F0967"/>
    <w:rsid w:val="22123C53"/>
    <w:rsid w:val="22173C50"/>
    <w:rsid w:val="221D30FD"/>
    <w:rsid w:val="2220245E"/>
    <w:rsid w:val="223B69E7"/>
    <w:rsid w:val="223E4A9A"/>
    <w:rsid w:val="22421E0B"/>
    <w:rsid w:val="224331F2"/>
    <w:rsid w:val="226345DB"/>
    <w:rsid w:val="22635CC5"/>
    <w:rsid w:val="22650EEE"/>
    <w:rsid w:val="226A0F0A"/>
    <w:rsid w:val="22710903"/>
    <w:rsid w:val="22713407"/>
    <w:rsid w:val="22755A9D"/>
    <w:rsid w:val="228207AC"/>
    <w:rsid w:val="228A04A4"/>
    <w:rsid w:val="228C38A9"/>
    <w:rsid w:val="22921420"/>
    <w:rsid w:val="22922DCA"/>
    <w:rsid w:val="2296027E"/>
    <w:rsid w:val="229C617B"/>
    <w:rsid w:val="22A4574F"/>
    <w:rsid w:val="22B13188"/>
    <w:rsid w:val="22CE3A8D"/>
    <w:rsid w:val="22D911FD"/>
    <w:rsid w:val="22DF1FDA"/>
    <w:rsid w:val="22E248DB"/>
    <w:rsid w:val="22FF3CBD"/>
    <w:rsid w:val="2302390B"/>
    <w:rsid w:val="23111349"/>
    <w:rsid w:val="231F57F5"/>
    <w:rsid w:val="232A21A7"/>
    <w:rsid w:val="232C6FA2"/>
    <w:rsid w:val="232D3888"/>
    <w:rsid w:val="2337018A"/>
    <w:rsid w:val="233F17C2"/>
    <w:rsid w:val="234634B9"/>
    <w:rsid w:val="234B3DA1"/>
    <w:rsid w:val="234F198D"/>
    <w:rsid w:val="235B3422"/>
    <w:rsid w:val="235D1FD6"/>
    <w:rsid w:val="23652273"/>
    <w:rsid w:val="2369295F"/>
    <w:rsid w:val="236E116D"/>
    <w:rsid w:val="236F1CDC"/>
    <w:rsid w:val="237170DD"/>
    <w:rsid w:val="237244CD"/>
    <w:rsid w:val="23782F0C"/>
    <w:rsid w:val="23827E75"/>
    <w:rsid w:val="238D2D77"/>
    <w:rsid w:val="2391435B"/>
    <w:rsid w:val="23952D91"/>
    <w:rsid w:val="23A1634D"/>
    <w:rsid w:val="23A93447"/>
    <w:rsid w:val="23AD58ED"/>
    <w:rsid w:val="23AF4151"/>
    <w:rsid w:val="23B90EE0"/>
    <w:rsid w:val="23C432D8"/>
    <w:rsid w:val="23CB49D0"/>
    <w:rsid w:val="23D756DF"/>
    <w:rsid w:val="23EA1399"/>
    <w:rsid w:val="23F2324D"/>
    <w:rsid w:val="23F5213D"/>
    <w:rsid w:val="23F663FD"/>
    <w:rsid w:val="23F80EE3"/>
    <w:rsid w:val="24023DE2"/>
    <w:rsid w:val="24065853"/>
    <w:rsid w:val="240E67DD"/>
    <w:rsid w:val="241106BF"/>
    <w:rsid w:val="24111CF0"/>
    <w:rsid w:val="24117B6D"/>
    <w:rsid w:val="241B46B3"/>
    <w:rsid w:val="24201E5C"/>
    <w:rsid w:val="24204FEB"/>
    <w:rsid w:val="24210E1B"/>
    <w:rsid w:val="2422667B"/>
    <w:rsid w:val="24242BB4"/>
    <w:rsid w:val="24324DEC"/>
    <w:rsid w:val="24473B9B"/>
    <w:rsid w:val="24493A2A"/>
    <w:rsid w:val="24495FF7"/>
    <w:rsid w:val="244A0B58"/>
    <w:rsid w:val="246203C8"/>
    <w:rsid w:val="24641A67"/>
    <w:rsid w:val="246910BD"/>
    <w:rsid w:val="246D7618"/>
    <w:rsid w:val="246E1013"/>
    <w:rsid w:val="247370EE"/>
    <w:rsid w:val="247840F4"/>
    <w:rsid w:val="247A1EC4"/>
    <w:rsid w:val="247F1455"/>
    <w:rsid w:val="247F66DE"/>
    <w:rsid w:val="248F2C51"/>
    <w:rsid w:val="248F5A90"/>
    <w:rsid w:val="248F5D21"/>
    <w:rsid w:val="24950ADE"/>
    <w:rsid w:val="24982EFA"/>
    <w:rsid w:val="2499603F"/>
    <w:rsid w:val="249A5770"/>
    <w:rsid w:val="24A953BB"/>
    <w:rsid w:val="24AA6D7D"/>
    <w:rsid w:val="24AC1364"/>
    <w:rsid w:val="24AE440E"/>
    <w:rsid w:val="24B55C1F"/>
    <w:rsid w:val="24BA0F5C"/>
    <w:rsid w:val="24CA1022"/>
    <w:rsid w:val="24CA705C"/>
    <w:rsid w:val="24D17469"/>
    <w:rsid w:val="24DD58D7"/>
    <w:rsid w:val="24E222CA"/>
    <w:rsid w:val="24E34432"/>
    <w:rsid w:val="24E74EC4"/>
    <w:rsid w:val="24E77492"/>
    <w:rsid w:val="24E9403E"/>
    <w:rsid w:val="24F85B04"/>
    <w:rsid w:val="250132A3"/>
    <w:rsid w:val="250431E8"/>
    <w:rsid w:val="25065CC2"/>
    <w:rsid w:val="25087D3B"/>
    <w:rsid w:val="250B09EB"/>
    <w:rsid w:val="25214486"/>
    <w:rsid w:val="252545BC"/>
    <w:rsid w:val="252D6EC1"/>
    <w:rsid w:val="252F0B73"/>
    <w:rsid w:val="25310C2D"/>
    <w:rsid w:val="254041EE"/>
    <w:rsid w:val="2547650D"/>
    <w:rsid w:val="25496A66"/>
    <w:rsid w:val="256171CC"/>
    <w:rsid w:val="257574AB"/>
    <w:rsid w:val="257C3BED"/>
    <w:rsid w:val="257C62A1"/>
    <w:rsid w:val="258A4276"/>
    <w:rsid w:val="258C70C9"/>
    <w:rsid w:val="258D16B0"/>
    <w:rsid w:val="25933D02"/>
    <w:rsid w:val="259D2FD1"/>
    <w:rsid w:val="25A2487A"/>
    <w:rsid w:val="25A6539F"/>
    <w:rsid w:val="25AA42F9"/>
    <w:rsid w:val="25AA5375"/>
    <w:rsid w:val="25AE4100"/>
    <w:rsid w:val="25B11C84"/>
    <w:rsid w:val="25B91E61"/>
    <w:rsid w:val="25BF3C1B"/>
    <w:rsid w:val="25C812BF"/>
    <w:rsid w:val="25CA0ECF"/>
    <w:rsid w:val="25CD17CA"/>
    <w:rsid w:val="25D21891"/>
    <w:rsid w:val="25D575B9"/>
    <w:rsid w:val="25D82AED"/>
    <w:rsid w:val="25E7325B"/>
    <w:rsid w:val="25EB5F80"/>
    <w:rsid w:val="25EF5C22"/>
    <w:rsid w:val="25F103F4"/>
    <w:rsid w:val="25F3325B"/>
    <w:rsid w:val="26062C36"/>
    <w:rsid w:val="260C0932"/>
    <w:rsid w:val="26160797"/>
    <w:rsid w:val="26181E49"/>
    <w:rsid w:val="261C541F"/>
    <w:rsid w:val="26350F6E"/>
    <w:rsid w:val="263A63A0"/>
    <w:rsid w:val="263B1812"/>
    <w:rsid w:val="264217B8"/>
    <w:rsid w:val="264B7289"/>
    <w:rsid w:val="264F2269"/>
    <w:rsid w:val="265E64CF"/>
    <w:rsid w:val="265F52BE"/>
    <w:rsid w:val="266954C8"/>
    <w:rsid w:val="266E0C0B"/>
    <w:rsid w:val="267262E0"/>
    <w:rsid w:val="267275F0"/>
    <w:rsid w:val="26730C99"/>
    <w:rsid w:val="267327F8"/>
    <w:rsid w:val="267C2EFC"/>
    <w:rsid w:val="267D2413"/>
    <w:rsid w:val="26863260"/>
    <w:rsid w:val="268640E3"/>
    <w:rsid w:val="2690383E"/>
    <w:rsid w:val="26922E16"/>
    <w:rsid w:val="26940BEC"/>
    <w:rsid w:val="26AD7A65"/>
    <w:rsid w:val="26AF59B1"/>
    <w:rsid w:val="26B37A46"/>
    <w:rsid w:val="26B40E63"/>
    <w:rsid w:val="26C34C4B"/>
    <w:rsid w:val="26CE00E4"/>
    <w:rsid w:val="26CE16BC"/>
    <w:rsid w:val="26DB3281"/>
    <w:rsid w:val="26FA1D2B"/>
    <w:rsid w:val="2701675E"/>
    <w:rsid w:val="270B760A"/>
    <w:rsid w:val="27135751"/>
    <w:rsid w:val="2715687B"/>
    <w:rsid w:val="27191B62"/>
    <w:rsid w:val="271E68B4"/>
    <w:rsid w:val="272163F4"/>
    <w:rsid w:val="2721734E"/>
    <w:rsid w:val="27252C41"/>
    <w:rsid w:val="27283A41"/>
    <w:rsid w:val="272D6DE1"/>
    <w:rsid w:val="272F365D"/>
    <w:rsid w:val="27313810"/>
    <w:rsid w:val="27397DF3"/>
    <w:rsid w:val="273C0C43"/>
    <w:rsid w:val="274048FD"/>
    <w:rsid w:val="27423683"/>
    <w:rsid w:val="27561D50"/>
    <w:rsid w:val="27694725"/>
    <w:rsid w:val="27793070"/>
    <w:rsid w:val="2779634B"/>
    <w:rsid w:val="277A4F3E"/>
    <w:rsid w:val="277B1D90"/>
    <w:rsid w:val="277B2E2D"/>
    <w:rsid w:val="27820515"/>
    <w:rsid w:val="2782381B"/>
    <w:rsid w:val="27843985"/>
    <w:rsid w:val="27926B8E"/>
    <w:rsid w:val="27965809"/>
    <w:rsid w:val="27A0737A"/>
    <w:rsid w:val="27A12C38"/>
    <w:rsid w:val="27A340FF"/>
    <w:rsid w:val="27B04A96"/>
    <w:rsid w:val="27B11734"/>
    <w:rsid w:val="27B36A1C"/>
    <w:rsid w:val="27BB2A9C"/>
    <w:rsid w:val="27BE7941"/>
    <w:rsid w:val="27C71283"/>
    <w:rsid w:val="27D877AF"/>
    <w:rsid w:val="27DA71C0"/>
    <w:rsid w:val="27E21D5A"/>
    <w:rsid w:val="27E36A66"/>
    <w:rsid w:val="27E40F15"/>
    <w:rsid w:val="27EA05F3"/>
    <w:rsid w:val="27ED352E"/>
    <w:rsid w:val="27EE7E2B"/>
    <w:rsid w:val="27F05477"/>
    <w:rsid w:val="2801595C"/>
    <w:rsid w:val="2812463D"/>
    <w:rsid w:val="281A59BF"/>
    <w:rsid w:val="281E208D"/>
    <w:rsid w:val="282111D0"/>
    <w:rsid w:val="282B0418"/>
    <w:rsid w:val="28313567"/>
    <w:rsid w:val="28351AED"/>
    <w:rsid w:val="28371DC2"/>
    <w:rsid w:val="28373957"/>
    <w:rsid w:val="283D470A"/>
    <w:rsid w:val="283F7114"/>
    <w:rsid w:val="28422CB4"/>
    <w:rsid w:val="28447481"/>
    <w:rsid w:val="284817E0"/>
    <w:rsid w:val="284A0C7F"/>
    <w:rsid w:val="284A36C7"/>
    <w:rsid w:val="284B2519"/>
    <w:rsid w:val="28512D72"/>
    <w:rsid w:val="28554A7C"/>
    <w:rsid w:val="28555E05"/>
    <w:rsid w:val="28652369"/>
    <w:rsid w:val="28781FE9"/>
    <w:rsid w:val="28817471"/>
    <w:rsid w:val="288A2DF0"/>
    <w:rsid w:val="289156D8"/>
    <w:rsid w:val="28984332"/>
    <w:rsid w:val="289C4216"/>
    <w:rsid w:val="28B476A2"/>
    <w:rsid w:val="28BD5472"/>
    <w:rsid w:val="28C22128"/>
    <w:rsid w:val="28C66637"/>
    <w:rsid w:val="28C7213C"/>
    <w:rsid w:val="28CF4D10"/>
    <w:rsid w:val="28D67A11"/>
    <w:rsid w:val="28E27AAF"/>
    <w:rsid w:val="28ED2FD3"/>
    <w:rsid w:val="28F2194E"/>
    <w:rsid w:val="28F74D57"/>
    <w:rsid w:val="28FE257E"/>
    <w:rsid w:val="2900432F"/>
    <w:rsid w:val="29035F0A"/>
    <w:rsid w:val="290714E8"/>
    <w:rsid w:val="2916007E"/>
    <w:rsid w:val="29182169"/>
    <w:rsid w:val="29187588"/>
    <w:rsid w:val="291946AB"/>
    <w:rsid w:val="291A3764"/>
    <w:rsid w:val="29224C94"/>
    <w:rsid w:val="2923124D"/>
    <w:rsid w:val="292336A7"/>
    <w:rsid w:val="29247D6F"/>
    <w:rsid w:val="292935DC"/>
    <w:rsid w:val="292A37EE"/>
    <w:rsid w:val="29354953"/>
    <w:rsid w:val="293A7F29"/>
    <w:rsid w:val="29413906"/>
    <w:rsid w:val="29490D9E"/>
    <w:rsid w:val="294B379B"/>
    <w:rsid w:val="294D473A"/>
    <w:rsid w:val="29511930"/>
    <w:rsid w:val="29514CE6"/>
    <w:rsid w:val="29567421"/>
    <w:rsid w:val="29664E76"/>
    <w:rsid w:val="29665AB9"/>
    <w:rsid w:val="29671E83"/>
    <w:rsid w:val="29684318"/>
    <w:rsid w:val="296F2239"/>
    <w:rsid w:val="29744234"/>
    <w:rsid w:val="297C4DD1"/>
    <w:rsid w:val="2983057F"/>
    <w:rsid w:val="298A3E80"/>
    <w:rsid w:val="299129C6"/>
    <w:rsid w:val="299207AE"/>
    <w:rsid w:val="299313AE"/>
    <w:rsid w:val="299A0870"/>
    <w:rsid w:val="299A57D9"/>
    <w:rsid w:val="299C40D4"/>
    <w:rsid w:val="299D1A5C"/>
    <w:rsid w:val="29A105CE"/>
    <w:rsid w:val="29A474D8"/>
    <w:rsid w:val="29AF6EF7"/>
    <w:rsid w:val="29B1563C"/>
    <w:rsid w:val="29B46E53"/>
    <w:rsid w:val="29C67B22"/>
    <w:rsid w:val="29C9504C"/>
    <w:rsid w:val="29C9623B"/>
    <w:rsid w:val="29D110DF"/>
    <w:rsid w:val="29D25E4C"/>
    <w:rsid w:val="29D76A1E"/>
    <w:rsid w:val="29DC708C"/>
    <w:rsid w:val="29E64053"/>
    <w:rsid w:val="29EA0FFB"/>
    <w:rsid w:val="29EB71D2"/>
    <w:rsid w:val="29F70CF7"/>
    <w:rsid w:val="29F97A4A"/>
    <w:rsid w:val="29FF5FD2"/>
    <w:rsid w:val="2A013DA1"/>
    <w:rsid w:val="2A1606E7"/>
    <w:rsid w:val="2A2A32C3"/>
    <w:rsid w:val="2A434255"/>
    <w:rsid w:val="2A444F42"/>
    <w:rsid w:val="2A491A25"/>
    <w:rsid w:val="2A494689"/>
    <w:rsid w:val="2A555FB0"/>
    <w:rsid w:val="2A5565DE"/>
    <w:rsid w:val="2A58000B"/>
    <w:rsid w:val="2A5C41B4"/>
    <w:rsid w:val="2A5D2810"/>
    <w:rsid w:val="2A5F151D"/>
    <w:rsid w:val="2A6C1771"/>
    <w:rsid w:val="2A6D231A"/>
    <w:rsid w:val="2A744CBF"/>
    <w:rsid w:val="2A766183"/>
    <w:rsid w:val="2A7827F6"/>
    <w:rsid w:val="2A7A678E"/>
    <w:rsid w:val="2A7D4121"/>
    <w:rsid w:val="2A810138"/>
    <w:rsid w:val="2A855B9F"/>
    <w:rsid w:val="2A8A79CD"/>
    <w:rsid w:val="2A8C2DBD"/>
    <w:rsid w:val="2A8F1F2B"/>
    <w:rsid w:val="2A98500D"/>
    <w:rsid w:val="2AA46117"/>
    <w:rsid w:val="2AAE2750"/>
    <w:rsid w:val="2AB83509"/>
    <w:rsid w:val="2ABD12CE"/>
    <w:rsid w:val="2AC4668B"/>
    <w:rsid w:val="2AC47917"/>
    <w:rsid w:val="2AC667A0"/>
    <w:rsid w:val="2ACA59A8"/>
    <w:rsid w:val="2ACB3648"/>
    <w:rsid w:val="2ACB7356"/>
    <w:rsid w:val="2AD978CA"/>
    <w:rsid w:val="2ADA364E"/>
    <w:rsid w:val="2ADF3A0D"/>
    <w:rsid w:val="2AE418B5"/>
    <w:rsid w:val="2AE51F58"/>
    <w:rsid w:val="2AEB292E"/>
    <w:rsid w:val="2AEC783D"/>
    <w:rsid w:val="2AF053D7"/>
    <w:rsid w:val="2AF4358E"/>
    <w:rsid w:val="2AF83137"/>
    <w:rsid w:val="2AF87BE0"/>
    <w:rsid w:val="2AFD2E0F"/>
    <w:rsid w:val="2AFF2E35"/>
    <w:rsid w:val="2B083A08"/>
    <w:rsid w:val="2B086A22"/>
    <w:rsid w:val="2B095704"/>
    <w:rsid w:val="2B103C04"/>
    <w:rsid w:val="2B13470E"/>
    <w:rsid w:val="2B173D98"/>
    <w:rsid w:val="2B17430C"/>
    <w:rsid w:val="2B1E4963"/>
    <w:rsid w:val="2B1F2B95"/>
    <w:rsid w:val="2B2918C0"/>
    <w:rsid w:val="2B2D0409"/>
    <w:rsid w:val="2B2E5014"/>
    <w:rsid w:val="2B380985"/>
    <w:rsid w:val="2B3A730D"/>
    <w:rsid w:val="2B3E073C"/>
    <w:rsid w:val="2B454F37"/>
    <w:rsid w:val="2B4D7161"/>
    <w:rsid w:val="2B5905DB"/>
    <w:rsid w:val="2B6205E1"/>
    <w:rsid w:val="2B6B38C1"/>
    <w:rsid w:val="2B730979"/>
    <w:rsid w:val="2B7445DC"/>
    <w:rsid w:val="2B784F9B"/>
    <w:rsid w:val="2B804FB3"/>
    <w:rsid w:val="2B81682B"/>
    <w:rsid w:val="2B856FC5"/>
    <w:rsid w:val="2B8C1EE5"/>
    <w:rsid w:val="2BA60A96"/>
    <w:rsid w:val="2BB551E8"/>
    <w:rsid w:val="2BBA4B97"/>
    <w:rsid w:val="2BBB229C"/>
    <w:rsid w:val="2BBB6699"/>
    <w:rsid w:val="2BC33091"/>
    <w:rsid w:val="2BC47879"/>
    <w:rsid w:val="2BC50D3D"/>
    <w:rsid w:val="2BC71393"/>
    <w:rsid w:val="2BC74B6A"/>
    <w:rsid w:val="2BD16C93"/>
    <w:rsid w:val="2BE51A18"/>
    <w:rsid w:val="2BE9478D"/>
    <w:rsid w:val="2BE95341"/>
    <w:rsid w:val="2BEF6577"/>
    <w:rsid w:val="2BF62ED9"/>
    <w:rsid w:val="2BFF3143"/>
    <w:rsid w:val="2C006D18"/>
    <w:rsid w:val="2C03283F"/>
    <w:rsid w:val="2C036E60"/>
    <w:rsid w:val="2C070035"/>
    <w:rsid w:val="2C08187D"/>
    <w:rsid w:val="2C0A2072"/>
    <w:rsid w:val="2C0B5198"/>
    <w:rsid w:val="2C0D0841"/>
    <w:rsid w:val="2C304E56"/>
    <w:rsid w:val="2C312E17"/>
    <w:rsid w:val="2C36679E"/>
    <w:rsid w:val="2C5573D4"/>
    <w:rsid w:val="2C56289C"/>
    <w:rsid w:val="2C5A554F"/>
    <w:rsid w:val="2C666F76"/>
    <w:rsid w:val="2C70091C"/>
    <w:rsid w:val="2C7070D4"/>
    <w:rsid w:val="2C7544A3"/>
    <w:rsid w:val="2C771382"/>
    <w:rsid w:val="2C7D65BA"/>
    <w:rsid w:val="2C82672A"/>
    <w:rsid w:val="2C8E763B"/>
    <w:rsid w:val="2C9111D3"/>
    <w:rsid w:val="2C9D15DE"/>
    <w:rsid w:val="2CA956B7"/>
    <w:rsid w:val="2CAD7362"/>
    <w:rsid w:val="2CAE34B0"/>
    <w:rsid w:val="2CB24D40"/>
    <w:rsid w:val="2CB43942"/>
    <w:rsid w:val="2CB76B6E"/>
    <w:rsid w:val="2CC713A2"/>
    <w:rsid w:val="2CCC11E7"/>
    <w:rsid w:val="2CCC138C"/>
    <w:rsid w:val="2CD03591"/>
    <w:rsid w:val="2CDE576A"/>
    <w:rsid w:val="2CF861D3"/>
    <w:rsid w:val="2D0A2A77"/>
    <w:rsid w:val="2D0B4AB8"/>
    <w:rsid w:val="2D112370"/>
    <w:rsid w:val="2D16603F"/>
    <w:rsid w:val="2D2106F6"/>
    <w:rsid w:val="2D234DA3"/>
    <w:rsid w:val="2D2A3502"/>
    <w:rsid w:val="2D3343AD"/>
    <w:rsid w:val="2D3D2677"/>
    <w:rsid w:val="2D3D738C"/>
    <w:rsid w:val="2D4A4C97"/>
    <w:rsid w:val="2D4E2AF3"/>
    <w:rsid w:val="2D5D2A96"/>
    <w:rsid w:val="2D5D4AE2"/>
    <w:rsid w:val="2D636D8D"/>
    <w:rsid w:val="2D6429F6"/>
    <w:rsid w:val="2D647192"/>
    <w:rsid w:val="2D65191B"/>
    <w:rsid w:val="2D661BE1"/>
    <w:rsid w:val="2D6A517B"/>
    <w:rsid w:val="2D6B4A3A"/>
    <w:rsid w:val="2D6D5963"/>
    <w:rsid w:val="2D8024A2"/>
    <w:rsid w:val="2D8F17BD"/>
    <w:rsid w:val="2D913E8D"/>
    <w:rsid w:val="2D995982"/>
    <w:rsid w:val="2D9B0380"/>
    <w:rsid w:val="2D9F3220"/>
    <w:rsid w:val="2DAD6C3A"/>
    <w:rsid w:val="2DB97AEF"/>
    <w:rsid w:val="2DBE7B69"/>
    <w:rsid w:val="2DCC3172"/>
    <w:rsid w:val="2DD44794"/>
    <w:rsid w:val="2DD56CFD"/>
    <w:rsid w:val="2DDC6369"/>
    <w:rsid w:val="2DDD1F2F"/>
    <w:rsid w:val="2DDE1B86"/>
    <w:rsid w:val="2DE31761"/>
    <w:rsid w:val="2DE467D5"/>
    <w:rsid w:val="2DEB14BF"/>
    <w:rsid w:val="2DED79B1"/>
    <w:rsid w:val="2DF22AB9"/>
    <w:rsid w:val="2DF32651"/>
    <w:rsid w:val="2DFA5582"/>
    <w:rsid w:val="2E02539D"/>
    <w:rsid w:val="2E0342EF"/>
    <w:rsid w:val="2E0533BB"/>
    <w:rsid w:val="2E083340"/>
    <w:rsid w:val="2E0B0AA0"/>
    <w:rsid w:val="2E0B555D"/>
    <w:rsid w:val="2E0C57D3"/>
    <w:rsid w:val="2E1348B3"/>
    <w:rsid w:val="2E16590E"/>
    <w:rsid w:val="2E1769EE"/>
    <w:rsid w:val="2E1A47FB"/>
    <w:rsid w:val="2E1E16E3"/>
    <w:rsid w:val="2E267CFF"/>
    <w:rsid w:val="2E283BEA"/>
    <w:rsid w:val="2E2A59D3"/>
    <w:rsid w:val="2E2F076A"/>
    <w:rsid w:val="2E353BDA"/>
    <w:rsid w:val="2E357CDA"/>
    <w:rsid w:val="2E3856B0"/>
    <w:rsid w:val="2E423364"/>
    <w:rsid w:val="2E455F06"/>
    <w:rsid w:val="2E466034"/>
    <w:rsid w:val="2E4C583A"/>
    <w:rsid w:val="2E4D7B0D"/>
    <w:rsid w:val="2E4E3A7C"/>
    <w:rsid w:val="2E52665D"/>
    <w:rsid w:val="2E651D67"/>
    <w:rsid w:val="2E663052"/>
    <w:rsid w:val="2E66764B"/>
    <w:rsid w:val="2E6E79C2"/>
    <w:rsid w:val="2E700A43"/>
    <w:rsid w:val="2E7405B6"/>
    <w:rsid w:val="2E753387"/>
    <w:rsid w:val="2E7862A2"/>
    <w:rsid w:val="2E801AF6"/>
    <w:rsid w:val="2E820FBF"/>
    <w:rsid w:val="2E8A7FB3"/>
    <w:rsid w:val="2E955AE5"/>
    <w:rsid w:val="2E9978DE"/>
    <w:rsid w:val="2EA3403A"/>
    <w:rsid w:val="2EAE4006"/>
    <w:rsid w:val="2EB0452E"/>
    <w:rsid w:val="2EBD592F"/>
    <w:rsid w:val="2EC140EB"/>
    <w:rsid w:val="2EC30021"/>
    <w:rsid w:val="2ECD11E5"/>
    <w:rsid w:val="2ED34CAE"/>
    <w:rsid w:val="2ED651CD"/>
    <w:rsid w:val="2ED95862"/>
    <w:rsid w:val="2EDE11E1"/>
    <w:rsid w:val="2EE67F73"/>
    <w:rsid w:val="2EE978CB"/>
    <w:rsid w:val="2EF000D0"/>
    <w:rsid w:val="2EF45A80"/>
    <w:rsid w:val="2EFD33A8"/>
    <w:rsid w:val="2EFF5B19"/>
    <w:rsid w:val="2F24143F"/>
    <w:rsid w:val="2F282B07"/>
    <w:rsid w:val="2F2C777D"/>
    <w:rsid w:val="2F3567B4"/>
    <w:rsid w:val="2F3D08BB"/>
    <w:rsid w:val="2F3E4540"/>
    <w:rsid w:val="2F3F2BF5"/>
    <w:rsid w:val="2F4953D4"/>
    <w:rsid w:val="2F4D1D9F"/>
    <w:rsid w:val="2F50306D"/>
    <w:rsid w:val="2F5432FD"/>
    <w:rsid w:val="2F592260"/>
    <w:rsid w:val="2F592591"/>
    <w:rsid w:val="2F5C0CDB"/>
    <w:rsid w:val="2F5E14B0"/>
    <w:rsid w:val="2F5E6C43"/>
    <w:rsid w:val="2F6106C6"/>
    <w:rsid w:val="2F6205A0"/>
    <w:rsid w:val="2F647D90"/>
    <w:rsid w:val="2F7F02A8"/>
    <w:rsid w:val="2F8003B6"/>
    <w:rsid w:val="2F863862"/>
    <w:rsid w:val="2F9027A1"/>
    <w:rsid w:val="2F953847"/>
    <w:rsid w:val="2F9F675F"/>
    <w:rsid w:val="2FA07263"/>
    <w:rsid w:val="2FA369FB"/>
    <w:rsid w:val="2FAA39DE"/>
    <w:rsid w:val="2FAE5DE5"/>
    <w:rsid w:val="2FB13923"/>
    <w:rsid w:val="2FBA7E60"/>
    <w:rsid w:val="2FC46864"/>
    <w:rsid w:val="2FC661C1"/>
    <w:rsid w:val="2FC731F1"/>
    <w:rsid w:val="2FC85EEF"/>
    <w:rsid w:val="2FC959D9"/>
    <w:rsid w:val="2FCB2726"/>
    <w:rsid w:val="2FDB64BE"/>
    <w:rsid w:val="2FDE317B"/>
    <w:rsid w:val="2FDF4947"/>
    <w:rsid w:val="2FDF6402"/>
    <w:rsid w:val="2FE00757"/>
    <w:rsid w:val="2FE11217"/>
    <w:rsid w:val="2FE21C9A"/>
    <w:rsid w:val="2FE87FEF"/>
    <w:rsid w:val="2FF006FB"/>
    <w:rsid w:val="2FF7251A"/>
    <w:rsid w:val="2FF802E0"/>
    <w:rsid w:val="300C6094"/>
    <w:rsid w:val="30113719"/>
    <w:rsid w:val="30115CB6"/>
    <w:rsid w:val="30157E5A"/>
    <w:rsid w:val="30204F9E"/>
    <w:rsid w:val="302470B4"/>
    <w:rsid w:val="302F088F"/>
    <w:rsid w:val="303150BC"/>
    <w:rsid w:val="30345F73"/>
    <w:rsid w:val="30353E07"/>
    <w:rsid w:val="3051015F"/>
    <w:rsid w:val="3055026A"/>
    <w:rsid w:val="305B401B"/>
    <w:rsid w:val="305D2BF7"/>
    <w:rsid w:val="306272A6"/>
    <w:rsid w:val="3069618B"/>
    <w:rsid w:val="306A7EAE"/>
    <w:rsid w:val="306C21CC"/>
    <w:rsid w:val="307129D0"/>
    <w:rsid w:val="30742EE6"/>
    <w:rsid w:val="30750160"/>
    <w:rsid w:val="3079696F"/>
    <w:rsid w:val="307B5AC4"/>
    <w:rsid w:val="307C3BAC"/>
    <w:rsid w:val="307F1027"/>
    <w:rsid w:val="307F6A65"/>
    <w:rsid w:val="30842714"/>
    <w:rsid w:val="308A1DC3"/>
    <w:rsid w:val="30965E29"/>
    <w:rsid w:val="309D3FCD"/>
    <w:rsid w:val="30A208F8"/>
    <w:rsid w:val="30A366E8"/>
    <w:rsid w:val="30A87B94"/>
    <w:rsid w:val="30B0352A"/>
    <w:rsid w:val="30B57ECC"/>
    <w:rsid w:val="30BC46B8"/>
    <w:rsid w:val="30C62D97"/>
    <w:rsid w:val="30CB1B7C"/>
    <w:rsid w:val="30D16FAC"/>
    <w:rsid w:val="30D53374"/>
    <w:rsid w:val="30D85B09"/>
    <w:rsid w:val="30DB64A8"/>
    <w:rsid w:val="30E81AC8"/>
    <w:rsid w:val="30EB4AFA"/>
    <w:rsid w:val="30EC1511"/>
    <w:rsid w:val="30EC1BCC"/>
    <w:rsid w:val="30F54667"/>
    <w:rsid w:val="30F92A23"/>
    <w:rsid w:val="30FB0042"/>
    <w:rsid w:val="3102504F"/>
    <w:rsid w:val="31086CEF"/>
    <w:rsid w:val="310D0340"/>
    <w:rsid w:val="310D1270"/>
    <w:rsid w:val="31107FC0"/>
    <w:rsid w:val="311D7D98"/>
    <w:rsid w:val="312400B5"/>
    <w:rsid w:val="31245A7B"/>
    <w:rsid w:val="3132069D"/>
    <w:rsid w:val="31327DB5"/>
    <w:rsid w:val="3138637E"/>
    <w:rsid w:val="313D5E20"/>
    <w:rsid w:val="313F52C4"/>
    <w:rsid w:val="314059B9"/>
    <w:rsid w:val="314F533F"/>
    <w:rsid w:val="31516EAB"/>
    <w:rsid w:val="315238DE"/>
    <w:rsid w:val="315636D6"/>
    <w:rsid w:val="3158191C"/>
    <w:rsid w:val="315E47F7"/>
    <w:rsid w:val="3162725E"/>
    <w:rsid w:val="31667546"/>
    <w:rsid w:val="316B3C80"/>
    <w:rsid w:val="316E3678"/>
    <w:rsid w:val="317156BA"/>
    <w:rsid w:val="317A1700"/>
    <w:rsid w:val="31932FC6"/>
    <w:rsid w:val="319F32B8"/>
    <w:rsid w:val="319F49D5"/>
    <w:rsid w:val="31A060A2"/>
    <w:rsid w:val="31A06905"/>
    <w:rsid w:val="31A367BE"/>
    <w:rsid w:val="31A377B1"/>
    <w:rsid w:val="31AA1562"/>
    <w:rsid w:val="31AF57F1"/>
    <w:rsid w:val="31B07B90"/>
    <w:rsid w:val="31B443AF"/>
    <w:rsid w:val="31BC1EA8"/>
    <w:rsid w:val="31CA4863"/>
    <w:rsid w:val="31CC4124"/>
    <w:rsid w:val="31D75C86"/>
    <w:rsid w:val="31DA11C8"/>
    <w:rsid w:val="31ED4409"/>
    <w:rsid w:val="31ED4B62"/>
    <w:rsid w:val="31F007D4"/>
    <w:rsid w:val="31F749AF"/>
    <w:rsid w:val="32037439"/>
    <w:rsid w:val="3208024A"/>
    <w:rsid w:val="3212084C"/>
    <w:rsid w:val="32127063"/>
    <w:rsid w:val="32143C6A"/>
    <w:rsid w:val="32177D69"/>
    <w:rsid w:val="321D4424"/>
    <w:rsid w:val="321F73F2"/>
    <w:rsid w:val="32267124"/>
    <w:rsid w:val="322841DB"/>
    <w:rsid w:val="322918C9"/>
    <w:rsid w:val="32402476"/>
    <w:rsid w:val="32544703"/>
    <w:rsid w:val="325C787E"/>
    <w:rsid w:val="326B2F98"/>
    <w:rsid w:val="326B4F3B"/>
    <w:rsid w:val="327614A5"/>
    <w:rsid w:val="3283224F"/>
    <w:rsid w:val="328E39C8"/>
    <w:rsid w:val="3292526A"/>
    <w:rsid w:val="329579F5"/>
    <w:rsid w:val="32AC459C"/>
    <w:rsid w:val="32AF2973"/>
    <w:rsid w:val="32B43AEA"/>
    <w:rsid w:val="32BB7B44"/>
    <w:rsid w:val="32C36126"/>
    <w:rsid w:val="32C64397"/>
    <w:rsid w:val="32CE0752"/>
    <w:rsid w:val="32D42F65"/>
    <w:rsid w:val="32D66739"/>
    <w:rsid w:val="32DA51C3"/>
    <w:rsid w:val="32DC2318"/>
    <w:rsid w:val="32E86037"/>
    <w:rsid w:val="32EF0FB8"/>
    <w:rsid w:val="32FC511D"/>
    <w:rsid w:val="32FF5283"/>
    <w:rsid w:val="33033072"/>
    <w:rsid w:val="330704F7"/>
    <w:rsid w:val="33093D61"/>
    <w:rsid w:val="330F02A7"/>
    <w:rsid w:val="33147DFF"/>
    <w:rsid w:val="331A1F24"/>
    <w:rsid w:val="332446E0"/>
    <w:rsid w:val="332510CE"/>
    <w:rsid w:val="33294848"/>
    <w:rsid w:val="332A1299"/>
    <w:rsid w:val="332C033C"/>
    <w:rsid w:val="33315D4C"/>
    <w:rsid w:val="333630AF"/>
    <w:rsid w:val="333A6C93"/>
    <w:rsid w:val="33403589"/>
    <w:rsid w:val="33581DF6"/>
    <w:rsid w:val="335A7D8C"/>
    <w:rsid w:val="336606BD"/>
    <w:rsid w:val="33704343"/>
    <w:rsid w:val="33706EA5"/>
    <w:rsid w:val="33724B8F"/>
    <w:rsid w:val="337404C0"/>
    <w:rsid w:val="337416EC"/>
    <w:rsid w:val="33776B03"/>
    <w:rsid w:val="337B5802"/>
    <w:rsid w:val="33843375"/>
    <w:rsid w:val="3387480B"/>
    <w:rsid w:val="338E29AC"/>
    <w:rsid w:val="3391426D"/>
    <w:rsid w:val="3398548B"/>
    <w:rsid w:val="339F0E31"/>
    <w:rsid w:val="33A25555"/>
    <w:rsid w:val="33A73C4A"/>
    <w:rsid w:val="33B6297E"/>
    <w:rsid w:val="33B81314"/>
    <w:rsid w:val="33B83E13"/>
    <w:rsid w:val="33BD0C59"/>
    <w:rsid w:val="33BE0518"/>
    <w:rsid w:val="33BE0790"/>
    <w:rsid w:val="33C5761F"/>
    <w:rsid w:val="33C63161"/>
    <w:rsid w:val="33CC0669"/>
    <w:rsid w:val="33CC7906"/>
    <w:rsid w:val="33D10503"/>
    <w:rsid w:val="33DF6752"/>
    <w:rsid w:val="33DF72E1"/>
    <w:rsid w:val="33E031A4"/>
    <w:rsid w:val="33EF4B96"/>
    <w:rsid w:val="33F63018"/>
    <w:rsid w:val="33F73D66"/>
    <w:rsid w:val="33FB4CF1"/>
    <w:rsid w:val="340172A6"/>
    <w:rsid w:val="34022CF9"/>
    <w:rsid w:val="34062396"/>
    <w:rsid w:val="34116A49"/>
    <w:rsid w:val="342171B5"/>
    <w:rsid w:val="34264A94"/>
    <w:rsid w:val="342F0346"/>
    <w:rsid w:val="34305E27"/>
    <w:rsid w:val="34323644"/>
    <w:rsid w:val="343C2DA9"/>
    <w:rsid w:val="34400239"/>
    <w:rsid w:val="344030AD"/>
    <w:rsid w:val="3441447C"/>
    <w:rsid w:val="34426A08"/>
    <w:rsid w:val="345C0364"/>
    <w:rsid w:val="345E48DC"/>
    <w:rsid w:val="34677BAB"/>
    <w:rsid w:val="346F6355"/>
    <w:rsid w:val="34742D98"/>
    <w:rsid w:val="34754119"/>
    <w:rsid w:val="347956D2"/>
    <w:rsid w:val="34836D3C"/>
    <w:rsid w:val="34887A25"/>
    <w:rsid w:val="348B4ED9"/>
    <w:rsid w:val="348E2FD2"/>
    <w:rsid w:val="34990C44"/>
    <w:rsid w:val="349A2F39"/>
    <w:rsid w:val="34AE616E"/>
    <w:rsid w:val="34B60FE9"/>
    <w:rsid w:val="34B97066"/>
    <w:rsid w:val="34BD6B89"/>
    <w:rsid w:val="34BF78B9"/>
    <w:rsid w:val="34C07A53"/>
    <w:rsid w:val="34CB4D02"/>
    <w:rsid w:val="34CF307C"/>
    <w:rsid w:val="34DF4446"/>
    <w:rsid w:val="34F1091D"/>
    <w:rsid w:val="34F6165A"/>
    <w:rsid w:val="34F86B54"/>
    <w:rsid w:val="34FA55F0"/>
    <w:rsid w:val="34FA6713"/>
    <w:rsid w:val="35063FD8"/>
    <w:rsid w:val="35105350"/>
    <w:rsid w:val="351C7A55"/>
    <w:rsid w:val="351D1D69"/>
    <w:rsid w:val="351E6A11"/>
    <w:rsid w:val="35201C9C"/>
    <w:rsid w:val="35222A56"/>
    <w:rsid w:val="35224F7D"/>
    <w:rsid w:val="352572CF"/>
    <w:rsid w:val="352847AB"/>
    <w:rsid w:val="352E1BEB"/>
    <w:rsid w:val="352E2671"/>
    <w:rsid w:val="35366BFE"/>
    <w:rsid w:val="354A379C"/>
    <w:rsid w:val="354A6157"/>
    <w:rsid w:val="354D359C"/>
    <w:rsid w:val="354F4AC8"/>
    <w:rsid w:val="355114F9"/>
    <w:rsid w:val="355C3000"/>
    <w:rsid w:val="355F2D54"/>
    <w:rsid w:val="35603E80"/>
    <w:rsid w:val="356C37EA"/>
    <w:rsid w:val="356F126D"/>
    <w:rsid w:val="35734E1A"/>
    <w:rsid w:val="357A5F5D"/>
    <w:rsid w:val="35802320"/>
    <w:rsid w:val="3587510D"/>
    <w:rsid w:val="358E7EC6"/>
    <w:rsid w:val="35B0261C"/>
    <w:rsid w:val="35C1120E"/>
    <w:rsid w:val="35C16787"/>
    <w:rsid w:val="35C2206F"/>
    <w:rsid w:val="35C901C8"/>
    <w:rsid w:val="35CD0038"/>
    <w:rsid w:val="35CE0B3E"/>
    <w:rsid w:val="35D27910"/>
    <w:rsid w:val="35D66921"/>
    <w:rsid w:val="35D8224B"/>
    <w:rsid w:val="35D9015F"/>
    <w:rsid w:val="35E049B6"/>
    <w:rsid w:val="35E40400"/>
    <w:rsid w:val="35E4542D"/>
    <w:rsid w:val="35FD1222"/>
    <w:rsid w:val="36037661"/>
    <w:rsid w:val="360930B7"/>
    <w:rsid w:val="361F41B9"/>
    <w:rsid w:val="3624606C"/>
    <w:rsid w:val="36280DEC"/>
    <w:rsid w:val="362B0AF7"/>
    <w:rsid w:val="362C7E73"/>
    <w:rsid w:val="362E244B"/>
    <w:rsid w:val="363977D4"/>
    <w:rsid w:val="36491927"/>
    <w:rsid w:val="365954F9"/>
    <w:rsid w:val="365B28D4"/>
    <w:rsid w:val="36606251"/>
    <w:rsid w:val="36693D60"/>
    <w:rsid w:val="367272F5"/>
    <w:rsid w:val="367E7BCC"/>
    <w:rsid w:val="368C2F1E"/>
    <w:rsid w:val="36911EDC"/>
    <w:rsid w:val="369146E7"/>
    <w:rsid w:val="36994EEC"/>
    <w:rsid w:val="36997010"/>
    <w:rsid w:val="369B2ACD"/>
    <w:rsid w:val="36A053CD"/>
    <w:rsid w:val="36A4672F"/>
    <w:rsid w:val="36A8685B"/>
    <w:rsid w:val="36A91965"/>
    <w:rsid w:val="36B35BBF"/>
    <w:rsid w:val="36CB593A"/>
    <w:rsid w:val="36D87635"/>
    <w:rsid w:val="36E37787"/>
    <w:rsid w:val="36E4074A"/>
    <w:rsid w:val="36E55018"/>
    <w:rsid w:val="36ED0BBC"/>
    <w:rsid w:val="36EE2023"/>
    <w:rsid w:val="36F01FAD"/>
    <w:rsid w:val="36F10385"/>
    <w:rsid w:val="37004DCB"/>
    <w:rsid w:val="37007A7A"/>
    <w:rsid w:val="37075F23"/>
    <w:rsid w:val="370A61A0"/>
    <w:rsid w:val="370F7508"/>
    <w:rsid w:val="37180287"/>
    <w:rsid w:val="371D501A"/>
    <w:rsid w:val="371E0C09"/>
    <w:rsid w:val="371E6575"/>
    <w:rsid w:val="37282F16"/>
    <w:rsid w:val="372D4C4B"/>
    <w:rsid w:val="3734385B"/>
    <w:rsid w:val="37377132"/>
    <w:rsid w:val="373B0843"/>
    <w:rsid w:val="37420D22"/>
    <w:rsid w:val="374D0706"/>
    <w:rsid w:val="375449F7"/>
    <w:rsid w:val="375900E9"/>
    <w:rsid w:val="376A53EC"/>
    <w:rsid w:val="3772215D"/>
    <w:rsid w:val="37773927"/>
    <w:rsid w:val="3778703A"/>
    <w:rsid w:val="377D298E"/>
    <w:rsid w:val="378404D3"/>
    <w:rsid w:val="378C30C0"/>
    <w:rsid w:val="378F0E3F"/>
    <w:rsid w:val="37921A9C"/>
    <w:rsid w:val="37950724"/>
    <w:rsid w:val="379853BC"/>
    <w:rsid w:val="379E5F43"/>
    <w:rsid w:val="37A044F6"/>
    <w:rsid w:val="37A67A4F"/>
    <w:rsid w:val="37AD2E6E"/>
    <w:rsid w:val="37B14222"/>
    <w:rsid w:val="37BC240B"/>
    <w:rsid w:val="37CB5C46"/>
    <w:rsid w:val="37CC5FE2"/>
    <w:rsid w:val="37E662A5"/>
    <w:rsid w:val="37E86260"/>
    <w:rsid w:val="38054FD9"/>
    <w:rsid w:val="38086694"/>
    <w:rsid w:val="380D7570"/>
    <w:rsid w:val="38112C47"/>
    <w:rsid w:val="38140F2C"/>
    <w:rsid w:val="38164CC7"/>
    <w:rsid w:val="381B6449"/>
    <w:rsid w:val="38211E01"/>
    <w:rsid w:val="382D407E"/>
    <w:rsid w:val="383B01E1"/>
    <w:rsid w:val="38406CD5"/>
    <w:rsid w:val="38565A0F"/>
    <w:rsid w:val="385807B9"/>
    <w:rsid w:val="385E4593"/>
    <w:rsid w:val="38631CF0"/>
    <w:rsid w:val="386367B7"/>
    <w:rsid w:val="386D4995"/>
    <w:rsid w:val="386F5DF7"/>
    <w:rsid w:val="38710F62"/>
    <w:rsid w:val="387D2EEB"/>
    <w:rsid w:val="387E6B34"/>
    <w:rsid w:val="388F79D1"/>
    <w:rsid w:val="38904EF0"/>
    <w:rsid w:val="389264F4"/>
    <w:rsid w:val="389412A4"/>
    <w:rsid w:val="38971DAE"/>
    <w:rsid w:val="389A7EAF"/>
    <w:rsid w:val="38A40146"/>
    <w:rsid w:val="38A443B9"/>
    <w:rsid w:val="38A929C4"/>
    <w:rsid w:val="38C76211"/>
    <w:rsid w:val="38CA625E"/>
    <w:rsid w:val="38CF22F8"/>
    <w:rsid w:val="38CF3E89"/>
    <w:rsid w:val="38D6473F"/>
    <w:rsid w:val="38DA7E44"/>
    <w:rsid w:val="38E03325"/>
    <w:rsid w:val="38F55114"/>
    <w:rsid w:val="39021ED3"/>
    <w:rsid w:val="39027F95"/>
    <w:rsid w:val="39065182"/>
    <w:rsid w:val="391D0512"/>
    <w:rsid w:val="39200495"/>
    <w:rsid w:val="3932052E"/>
    <w:rsid w:val="39340BB4"/>
    <w:rsid w:val="39370A25"/>
    <w:rsid w:val="393E4BE9"/>
    <w:rsid w:val="394D08D5"/>
    <w:rsid w:val="394D50DD"/>
    <w:rsid w:val="39523C17"/>
    <w:rsid w:val="39546674"/>
    <w:rsid w:val="39580621"/>
    <w:rsid w:val="395B70DC"/>
    <w:rsid w:val="395C307A"/>
    <w:rsid w:val="396F5C5D"/>
    <w:rsid w:val="397064E0"/>
    <w:rsid w:val="39735D90"/>
    <w:rsid w:val="39854CEE"/>
    <w:rsid w:val="39904C9B"/>
    <w:rsid w:val="39944216"/>
    <w:rsid w:val="399A6AF8"/>
    <w:rsid w:val="399D2ED1"/>
    <w:rsid w:val="39A86664"/>
    <w:rsid w:val="39A9336D"/>
    <w:rsid w:val="39AB1887"/>
    <w:rsid w:val="39B6268B"/>
    <w:rsid w:val="39BA725D"/>
    <w:rsid w:val="39BB2B6B"/>
    <w:rsid w:val="39BE365C"/>
    <w:rsid w:val="39BE52FB"/>
    <w:rsid w:val="39C37745"/>
    <w:rsid w:val="39CA17F3"/>
    <w:rsid w:val="39CB2A69"/>
    <w:rsid w:val="39CC4002"/>
    <w:rsid w:val="39D0125F"/>
    <w:rsid w:val="39D10FE1"/>
    <w:rsid w:val="39D269F4"/>
    <w:rsid w:val="39D523D2"/>
    <w:rsid w:val="39D70164"/>
    <w:rsid w:val="39DB4554"/>
    <w:rsid w:val="39EA63DE"/>
    <w:rsid w:val="39EC2C77"/>
    <w:rsid w:val="39F27B1E"/>
    <w:rsid w:val="39FE749C"/>
    <w:rsid w:val="3A017AE6"/>
    <w:rsid w:val="3A06171D"/>
    <w:rsid w:val="3A0868F3"/>
    <w:rsid w:val="3A0969F5"/>
    <w:rsid w:val="3A0D3608"/>
    <w:rsid w:val="3A0F6CAA"/>
    <w:rsid w:val="3A105FB3"/>
    <w:rsid w:val="3A121479"/>
    <w:rsid w:val="3A1349E6"/>
    <w:rsid w:val="3A1B5056"/>
    <w:rsid w:val="3A1B7A2B"/>
    <w:rsid w:val="3A2105F0"/>
    <w:rsid w:val="3A21066E"/>
    <w:rsid w:val="3A2976C4"/>
    <w:rsid w:val="3A2B6D42"/>
    <w:rsid w:val="3A2F6FF8"/>
    <w:rsid w:val="3A420446"/>
    <w:rsid w:val="3A454238"/>
    <w:rsid w:val="3A5A1A7B"/>
    <w:rsid w:val="3A5F6A1E"/>
    <w:rsid w:val="3A606E8B"/>
    <w:rsid w:val="3A631634"/>
    <w:rsid w:val="3A643761"/>
    <w:rsid w:val="3A66215E"/>
    <w:rsid w:val="3A70769E"/>
    <w:rsid w:val="3A813C5E"/>
    <w:rsid w:val="3A860355"/>
    <w:rsid w:val="3A9219C3"/>
    <w:rsid w:val="3A971037"/>
    <w:rsid w:val="3A994E58"/>
    <w:rsid w:val="3AA133C9"/>
    <w:rsid w:val="3AA35C96"/>
    <w:rsid w:val="3AA41133"/>
    <w:rsid w:val="3AAB1FDC"/>
    <w:rsid w:val="3AB936E5"/>
    <w:rsid w:val="3ABB00DC"/>
    <w:rsid w:val="3ABF6615"/>
    <w:rsid w:val="3AC330DD"/>
    <w:rsid w:val="3AC56C4E"/>
    <w:rsid w:val="3AC8685E"/>
    <w:rsid w:val="3ACA1098"/>
    <w:rsid w:val="3AD2341C"/>
    <w:rsid w:val="3ADD4D32"/>
    <w:rsid w:val="3AE77B1B"/>
    <w:rsid w:val="3AEA589C"/>
    <w:rsid w:val="3AEE2337"/>
    <w:rsid w:val="3AEE4C4B"/>
    <w:rsid w:val="3AF20CD8"/>
    <w:rsid w:val="3AF25999"/>
    <w:rsid w:val="3AF479B3"/>
    <w:rsid w:val="3B030D5F"/>
    <w:rsid w:val="3B103A18"/>
    <w:rsid w:val="3B1521B5"/>
    <w:rsid w:val="3B2046AC"/>
    <w:rsid w:val="3B2C575E"/>
    <w:rsid w:val="3B3348D0"/>
    <w:rsid w:val="3B3D297B"/>
    <w:rsid w:val="3B3F51BC"/>
    <w:rsid w:val="3B414E4E"/>
    <w:rsid w:val="3B52366E"/>
    <w:rsid w:val="3B537006"/>
    <w:rsid w:val="3B567EAE"/>
    <w:rsid w:val="3B5B198A"/>
    <w:rsid w:val="3B713A9F"/>
    <w:rsid w:val="3B787E96"/>
    <w:rsid w:val="3B7C2284"/>
    <w:rsid w:val="3B820522"/>
    <w:rsid w:val="3B874446"/>
    <w:rsid w:val="3B8A52B5"/>
    <w:rsid w:val="3B9348CA"/>
    <w:rsid w:val="3B936345"/>
    <w:rsid w:val="3B954DAA"/>
    <w:rsid w:val="3B9D63BB"/>
    <w:rsid w:val="3BA55354"/>
    <w:rsid w:val="3BA741D8"/>
    <w:rsid w:val="3BB92B1A"/>
    <w:rsid w:val="3BBE282F"/>
    <w:rsid w:val="3BCC1891"/>
    <w:rsid w:val="3BCF1222"/>
    <w:rsid w:val="3BD30F1D"/>
    <w:rsid w:val="3BD36951"/>
    <w:rsid w:val="3BD65744"/>
    <w:rsid w:val="3BD76C86"/>
    <w:rsid w:val="3BD979BE"/>
    <w:rsid w:val="3BDA03D6"/>
    <w:rsid w:val="3BE12CBE"/>
    <w:rsid w:val="3BE3510A"/>
    <w:rsid w:val="3BE86F2E"/>
    <w:rsid w:val="3BF5131F"/>
    <w:rsid w:val="3BF6567E"/>
    <w:rsid w:val="3BF75011"/>
    <w:rsid w:val="3C071630"/>
    <w:rsid w:val="3C0C74B8"/>
    <w:rsid w:val="3C0E6098"/>
    <w:rsid w:val="3C0E7D12"/>
    <w:rsid w:val="3C135354"/>
    <w:rsid w:val="3C154A1D"/>
    <w:rsid w:val="3C1F34B1"/>
    <w:rsid w:val="3C260A3E"/>
    <w:rsid w:val="3C361B5A"/>
    <w:rsid w:val="3C3863F1"/>
    <w:rsid w:val="3C3A48E0"/>
    <w:rsid w:val="3C3D2A65"/>
    <w:rsid w:val="3C4309DE"/>
    <w:rsid w:val="3C511FB1"/>
    <w:rsid w:val="3C521135"/>
    <w:rsid w:val="3C523E29"/>
    <w:rsid w:val="3C590094"/>
    <w:rsid w:val="3C647AD4"/>
    <w:rsid w:val="3C6D11B1"/>
    <w:rsid w:val="3C796522"/>
    <w:rsid w:val="3C7B61FB"/>
    <w:rsid w:val="3C812973"/>
    <w:rsid w:val="3C8260EE"/>
    <w:rsid w:val="3C846D12"/>
    <w:rsid w:val="3C8B3994"/>
    <w:rsid w:val="3C906C7C"/>
    <w:rsid w:val="3C9D13B1"/>
    <w:rsid w:val="3C9F752B"/>
    <w:rsid w:val="3CA56B27"/>
    <w:rsid w:val="3CA950C1"/>
    <w:rsid w:val="3CB24EC8"/>
    <w:rsid w:val="3CBB69C6"/>
    <w:rsid w:val="3CBF2D7A"/>
    <w:rsid w:val="3CC3743C"/>
    <w:rsid w:val="3CC6403D"/>
    <w:rsid w:val="3CCC69CA"/>
    <w:rsid w:val="3CD45D6A"/>
    <w:rsid w:val="3CD77BAD"/>
    <w:rsid w:val="3CDA37A4"/>
    <w:rsid w:val="3CDD26E6"/>
    <w:rsid w:val="3CDF0E01"/>
    <w:rsid w:val="3CE92CAF"/>
    <w:rsid w:val="3CEC70BE"/>
    <w:rsid w:val="3CF903E1"/>
    <w:rsid w:val="3CFB66F6"/>
    <w:rsid w:val="3CFD5405"/>
    <w:rsid w:val="3D074F37"/>
    <w:rsid w:val="3D0800C8"/>
    <w:rsid w:val="3D1376D7"/>
    <w:rsid w:val="3D147A56"/>
    <w:rsid w:val="3D190D14"/>
    <w:rsid w:val="3D1D74F9"/>
    <w:rsid w:val="3D1F29AF"/>
    <w:rsid w:val="3D2174DE"/>
    <w:rsid w:val="3D252ABC"/>
    <w:rsid w:val="3D286014"/>
    <w:rsid w:val="3D2D5618"/>
    <w:rsid w:val="3D356280"/>
    <w:rsid w:val="3D376393"/>
    <w:rsid w:val="3D3870A9"/>
    <w:rsid w:val="3D3A3EB9"/>
    <w:rsid w:val="3D3E70DB"/>
    <w:rsid w:val="3D443B66"/>
    <w:rsid w:val="3D4F61F5"/>
    <w:rsid w:val="3D55250C"/>
    <w:rsid w:val="3D5760F3"/>
    <w:rsid w:val="3D5801EE"/>
    <w:rsid w:val="3D5B37FE"/>
    <w:rsid w:val="3D5C5EDC"/>
    <w:rsid w:val="3D5F2790"/>
    <w:rsid w:val="3D6D2D73"/>
    <w:rsid w:val="3D6E701D"/>
    <w:rsid w:val="3D712D40"/>
    <w:rsid w:val="3D752D89"/>
    <w:rsid w:val="3D78774D"/>
    <w:rsid w:val="3D796AEC"/>
    <w:rsid w:val="3D7B6638"/>
    <w:rsid w:val="3D822658"/>
    <w:rsid w:val="3D832673"/>
    <w:rsid w:val="3D8722AF"/>
    <w:rsid w:val="3D8729E7"/>
    <w:rsid w:val="3D8F0B0E"/>
    <w:rsid w:val="3D9174FB"/>
    <w:rsid w:val="3D997C1F"/>
    <w:rsid w:val="3DA51948"/>
    <w:rsid w:val="3DA649FB"/>
    <w:rsid w:val="3DA75DD5"/>
    <w:rsid w:val="3DAB30DD"/>
    <w:rsid w:val="3DB10334"/>
    <w:rsid w:val="3DBF03A3"/>
    <w:rsid w:val="3DC808A0"/>
    <w:rsid w:val="3DCB6FF2"/>
    <w:rsid w:val="3DDB3538"/>
    <w:rsid w:val="3DDF4C53"/>
    <w:rsid w:val="3DE03ADF"/>
    <w:rsid w:val="3DE978A3"/>
    <w:rsid w:val="3DEB69DA"/>
    <w:rsid w:val="3DF1031C"/>
    <w:rsid w:val="3DF43CE5"/>
    <w:rsid w:val="3DFD0DD2"/>
    <w:rsid w:val="3E025D2C"/>
    <w:rsid w:val="3E027AED"/>
    <w:rsid w:val="3E0B5ED6"/>
    <w:rsid w:val="3E1B72A7"/>
    <w:rsid w:val="3E1D09D6"/>
    <w:rsid w:val="3E21373A"/>
    <w:rsid w:val="3E22077C"/>
    <w:rsid w:val="3E262B8D"/>
    <w:rsid w:val="3E266130"/>
    <w:rsid w:val="3E2904A2"/>
    <w:rsid w:val="3E337AED"/>
    <w:rsid w:val="3E3E4361"/>
    <w:rsid w:val="3E3F6EA4"/>
    <w:rsid w:val="3E43250F"/>
    <w:rsid w:val="3E4370B6"/>
    <w:rsid w:val="3E4D7EB6"/>
    <w:rsid w:val="3E5067BE"/>
    <w:rsid w:val="3E510266"/>
    <w:rsid w:val="3E6134E3"/>
    <w:rsid w:val="3E693E99"/>
    <w:rsid w:val="3E721382"/>
    <w:rsid w:val="3E783831"/>
    <w:rsid w:val="3E7A063E"/>
    <w:rsid w:val="3E7D0DBE"/>
    <w:rsid w:val="3E836C20"/>
    <w:rsid w:val="3E844F76"/>
    <w:rsid w:val="3E867C38"/>
    <w:rsid w:val="3E8A3DD0"/>
    <w:rsid w:val="3E8C50A2"/>
    <w:rsid w:val="3E9519E4"/>
    <w:rsid w:val="3E966891"/>
    <w:rsid w:val="3E9B02AA"/>
    <w:rsid w:val="3E9E4C48"/>
    <w:rsid w:val="3EA86EA6"/>
    <w:rsid w:val="3EAC24E0"/>
    <w:rsid w:val="3EB059A2"/>
    <w:rsid w:val="3EBA10BA"/>
    <w:rsid w:val="3EC372BF"/>
    <w:rsid w:val="3EC80C25"/>
    <w:rsid w:val="3ECD765F"/>
    <w:rsid w:val="3EE148CA"/>
    <w:rsid w:val="3EF25EA5"/>
    <w:rsid w:val="3EF47E05"/>
    <w:rsid w:val="3EFA027D"/>
    <w:rsid w:val="3EFD5A36"/>
    <w:rsid w:val="3F0327DD"/>
    <w:rsid w:val="3F0D0888"/>
    <w:rsid w:val="3F1138CE"/>
    <w:rsid w:val="3F243887"/>
    <w:rsid w:val="3F2871AC"/>
    <w:rsid w:val="3F2D3BE2"/>
    <w:rsid w:val="3F3033F1"/>
    <w:rsid w:val="3F357BBB"/>
    <w:rsid w:val="3F384C73"/>
    <w:rsid w:val="3F3E6BE2"/>
    <w:rsid w:val="3F450633"/>
    <w:rsid w:val="3F475F2B"/>
    <w:rsid w:val="3F4B03B7"/>
    <w:rsid w:val="3F5B0AD9"/>
    <w:rsid w:val="3F60154B"/>
    <w:rsid w:val="3F673172"/>
    <w:rsid w:val="3F6F0B9C"/>
    <w:rsid w:val="3F787F69"/>
    <w:rsid w:val="3F807C34"/>
    <w:rsid w:val="3F847E92"/>
    <w:rsid w:val="3F8C7EDA"/>
    <w:rsid w:val="3F9D32C9"/>
    <w:rsid w:val="3FA44BA2"/>
    <w:rsid w:val="3FA5493D"/>
    <w:rsid w:val="3FA73A27"/>
    <w:rsid w:val="3FA82603"/>
    <w:rsid w:val="3FAA0EE6"/>
    <w:rsid w:val="3FAF6DFD"/>
    <w:rsid w:val="3FB972E6"/>
    <w:rsid w:val="3FBA608E"/>
    <w:rsid w:val="3FBE54C7"/>
    <w:rsid w:val="3FC77A2C"/>
    <w:rsid w:val="3FCB01B3"/>
    <w:rsid w:val="3FCE0D70"/>
    <w:rsid w:val="3FD02379"/>
    <w:rsid w:val="3FD15F4A"/>
    <w:rsid w:val="3FD454D1"/>
    <w:rsid w:val="3FD81FFA"/>
    <w:rsid w:val="3FDA181C"/>
    <w:rsid w:val="3FE01286"/>
    <w:rsid w:val="3FE141D5"/>
    <w:rsid w:val="3FE2540A"/>
    <w:rsid w:val="3FE865B6"/>
    <w:rsid w:val="3FF11565"/>
    <w:rsid w:val="3FF12589"/>
    <w:rsid w:val="3FF23652"/>
    <w:rsid w:val="3FF46F1D"/>
    <w:rsid w:val="3FF71F6B"/>
    <w:rsid w:val="40015935"/>
    <w:rsid w:val="40043BC2"/>
    <w:rsid w:val="40084982"/>
    <w:rsid w:val="40102285"/>
    <w:rsid w:val="401253E1"/>
    <w:rsid w:val="40144610"/>
    <w:rsid w:val="40180920"/>
    <w:rsid w:val="401B1FC9"/>
    <w:rsid w:val="401D51BE"/>
    <w:rsid w:val="4024744A"/>
    <w:rsid w:val="402D2928"/>
    <w:rsid w:val="403367F6"/>
    <w:rsid w:val="403B1237"/>
    <w:rsid w:val="403C21D1"/>
    <w:rsid w:val="40463F11"/>
    <w:rsid w:val="404D37B0"/>
    <w:rsid w:val="40634F3C"/>
    <w:rsid w:val="40643BFB"/>
    <w:rsid w:val="40741329"/>
    <w:rsid w:val="407A02BB"/>
    <w:rsid w:val="407B3B74"/>
    <w:rsid w:val="407C6964"/>
    <w:rsid w:val="40854EF2"/>
    <w:rsid w:val="4088545B"/>
    <w:rsid w:val="408C37CE"/>
    <w:rsid w:val="40927AEE"/>
    <w:rsid w:val="40964CEB"/>
    <w:rsid w:val="4098413F"/>
    <w:rsid w:val="40A058DB"/>
    <w:rsid w:val="40A96100"/>
    <w:rsid w:val="40B06056"/>
    <w:rsid w:val="40B43517"/>
    <w:rsid w:val="40C40199"/>
    <w:rsid w:val="40CC3396"/>
    <w:rsid w:val="40CD7572"/>
    <w:rsid w:val="40CF5F3F"/>
    <w:rsid w:val="40D45F20"/>
    <w:rsid w:val="40D73377"/>
    <w:rsid w:val="40D777B2"/>
    <w:rsid w:val="40ED057A"/>
    <w:rsid w:val="40EE2C65"/>
    <w:rsid w:val="40F23CC1"/>
    <w:rsid w:val="40F43F56"/>
    <w:rsid w:val="40F8333B"/>
    <w:rsid w:val="40F9797D"/>
    <w:rsid w:val="41031B1E"/>
    <w:rsid w:val="41033BD4"/>
    <w:rsid w:val="41062D5F"/>
    <w:rsid w:val="411C280E"/>
    <w:rsid w:val="41216A97"/>
    <w:rsid w:val="41292FB8"/>
    <w:rsid w:val="4131543A"/>
    <w:rsid w:val="41337FA8"/>
    <w:rsid w:val="41383075"/>
    <w:rsid w:val="413A4CFF"/>
    <w:rsid w:val="41455ADD"/>
    <w:rsid w:val="414B52CC"/>
    <w:rsid w:val="415364CD"/>
    <w:rsid w:val="41573759"/>
    <w:rsid w:val="415A486B"/>
    <w:rsid w:val="415E454D"/>
    <w:rsid w:val="41622090"/>
    <w:rsid w:val="416C206D"/>
    <w:rsid w:val="41765475"/>
    <w:rsid w:val="41843816"/>
    <w:rsid w:val="41885F4C"/>
    <w:rsid w:val="419E2288"/>
    <w:rsid w:val="41A12D6A"/>
    <w:rsid w:val="41A31974"/>
    <w:rsid w:val="41A460E3"/>
    <w:rsid w:val="41A548C5"/>
    <w:rsid w:val="41A652B7"/>
    <w:rsid w:val="41A806DA"/>
    <w:rsid w:val="41AB009A"/>
    <w:rsid w:val="41B148DF"/>
    <w:rsid w:val="41B2436A"/>
    <w:rsid w:val="41B71722"/>
    <w:rsid w:val="41C141D6"/>
    <w:rsid w:val="41C60E4F"/>
    <w:rsid w:val="41C610EC"/>
    <w:rsid w:val="41C75F42"/>
    <w:rsid w:val="41C820CD"/>
    <w:rsid w:val="41CC5EAD"/>
    <w:rsid w:val="41DB622A"/>
    <w:rsid w:val="41DB6235"/>
    <w:rsid w:val="41DD033C"/>
    <w:rsid w:val="41EA4149"/>
    <w:rsid w:val="41EE00F1"/>
    <w:rsid w:val="41EE08FC"/>
    <w:rsid w:val="42013461"/>
    <w:rsid w:val="42067EDA"/>
    <w:rsid w:val="420E1489"/>
    <w:rsid w:val="42197B02"/>
    <w:rsid w:val="42235CFD"/>
    <w:rsid w:val="42295108"/>
    <w:rsid w:val="42360CF7"/>
    <w:rsid w:val="4244039A"/>
    <w:rsid w:val="42460E59"/>
    <w:rsid w:val="42475A6A"/>
    <w:rsid w:val="425B1B36"/>
    <w:rsid w:val="425E0D60"/>
    <w:rsid w:val="42672F8A"/>
    <w:rsid w:val="426A32D8"/>
    <w:rsid w:val="42791087"/>
    <w:rsid w:val="427F27CF"/>
    <w:rsid w:val="42813D7C"/>
    <w:rsid w:val="428156E0"/>
    <w:rsid w:val="428D2B2F"/>
    <w:rsid w:val="428F6762"/>
    <w:rsid w:val="42960A7A"/>
    <w:rsid w:val="429C3B23"/>
    <w:rsid w:val="42A22E3E"/>
    <w:rsid w:val="42AA0BF2"/>
    <w:rsid w:val="42B10D09"/>
    <w:rsid w:val="42B14FC5"/>
    <w:rsid w:val="42BE7414"/>
    <w:rsid w:val="42C0678F"/>
    <w:rsid w:val="42C10F7B"/>
    <w:rsid w:val="42D10B83"/>
    <w:rsid w:val="42D35EBA"/>
    <w:rsid w:val="42D945CD"/>
    <w:rsid w:val="42E12661"/>
    <w:rsid w:val="42E84584"/>
    <w:rsid w:val="42F01B1B"/>
    <w:rsid w:val="42F443BA"/>
    <w:rsid w:val="42F53616"/>
    <w:rsid w:val="42FE3153"/>
    <w:rsid w:val="43041B94"/>
    <w:rsid w:val="4307470F"/>
    <w:rsid w:val="430D0337"/>
    <w:rsid w:val="43100155"/>
    <w:rsid w:val="43192DB9"/>
    <w:rsid w:val="431A1B37"/>
    <w:rsid w:val="43227DCB"/>
    <w:rsid w:val="4324538B"/>
    <w:rsid w:val="432D179C"/>
    <w:rsid w:val="43320195"/>
    <w:rsid w:val="433C0664"/>
    <w:rsid w:val="43446E83"/>
    <w:rsid w:val="434D64A0"/>
    <w:rsid w:val="435036C7"/>
    <w:rsid w:val="43564553"/>
    <w:rsid w:val="43591C6D"/>
    <w:rsid w:val="435A2585"/>
    <w:rsid w:val="435E1FFE"/>
    <w:rsid w:val="4368639B"/>
    <w:rsid w:val="436B3E3F"/>
    <w:rsid w:val="43790461"/>
    <w:rsid w:val="4384236A"/>
    <w:rsid w:val="438F00A5"/>
    <w:rsid w:val="43A86C75"/>
    <w:rsid w:val="43B33408"/>
    <w:rsid w:val="43BA46E2"/>
    <w:rsid w:val="43C15A72"/>
    <w:rsid w:val="43C43C73"/>
    <w:rsid w:val="43CC7222"/>
    <w:rsid w:val="43CD113C"/>
    <w:rsid w:val="43CD62DE"/>
    <w:rsid w:val="43D64C8A"/>
    <w:rsid w:val="43DC6C97"/>
    <w:rsid w:val="43E21EC0"/>
    <w:rsid w:val="43E32DB3"/>
    <w:rsid w:val="43E503F9"/>
    <w:rsid w:val="43E74B87"/>
    <w:rsid w:val="43E80242"/>
    <w:rsid w:val="43EA342D"/>
    <w:rsid w:val="43EE13CA"/>
    <w:rsid w:val="44045194"/>
    <w:rsid w:val="44060F98"/>
    <w:rsid w:val="4406168A"/>
    <w:rsid w:val="440E4FB9"/>
    <w:rsid w:val="44181422"/>
    <w:rsid w:val="441B0B94"/>
    <w:rsid w:val="441B1427"/>
    <w:rsid w:val="442A2B05"/>
    <w:rsid w:val="44315591"/>
    <w:rsid w:val="44335970"/>
    <w:rsid w:val="4434388A"/>
    <w:rsid w:val="44452BA4"/>
    <w:rsid w:val="444C7B72"/>
    <w:rsid w:val="444D0296"/>
    <w:rsid w:val="444D1D0F"/>
    <w:rsid w:val="445055F2"/>
    <w:rsid w:val="445775E8"/>
    <w:rsid w:val="445838C3"/>
    <w:rsid w:val="445B2610"/>
    <w:rsid w:val="445F0654"/>
    <w:rsid w:val="44612BD6"/>
    <w:rsid w:val="44616C67"/>
    <w:rsid w:val="44654ECE"/>
    <w:rsid w:val="44667544"/>
    <w:rsid w:val="44686D2E"/>
    <w:rsid w:val="446A520A"/>
    <w:rsid w:val="44781174"/>
    <w:rsid w:val="44815D0B"/>
    <w:rsid w:val="449F0247"/>
    <w:rsid w:val="44A04A3F"/>
    <w:rsid w:val="44A63BE8"/>
    <w:rsid w:val="44A92D25"/>
    <w:rsid w:val="44B0407E"/>
    <w:rsid w:val="44B81611"/>
    <w:rsid w:val="44BA7EF0"/>
    <w:rsid w:val="44C04CF6"/>
    <w:rsid w:val="44C24610"/>
    <w:rsid w:val="44CF3ABF"/>
    <w:rsid w:val="44DE6309"/>
    <w:rsid w:val="44DF2303"/>
    <w:rsid w:val="44E015E5"/>
    <w:rsid w:val="44EC10D8"/>
    <w:rsid w:val="44F763BF"/>
    <w:rsid w:val="44FD11C9"/>
    <w:rsid w:val="4502705C"/>
    <w:rsid w:val="450B71B4"/>
    <w:rsid w:val="450E36A1"/>
    <w:rsid w:val="450F500A"/>
    <w:rsid w:val="451B5A97"/>
    <w:rsid w:val="45224F8C"/>
    <w:rsid w:val="45231187"/>
    <w:rsid w:val="452C5572"/>
    <w:rsid w:val="45314C64"/>
    <w:rsid w:val="45323113"/>
    <w:rsid w:val="45335477"/>
    <w:rsid w:val="45380004"/>
    <w:rsid w:val="454369B3"/>
    <w:rsid w:val="454470DA"/>
    <w:rsid w:val="45494A45"/>
    <w:rsid w:val="454C0977"/>
    <w:rsid w:val="454D521F"/>
    <w:rsid w:val="454F18BC"/>
    <w:rsid w:val="454F779A"/>
    <w:rsid w:val="45503E1A"/>
    <w:rsid w:val="455B21C0"/>
    <w:rsid w:val="455F3FAF"/>
    <w:rsid w:val="45663DB9"/>
    <w:rsid w:val="456831AC"/>
    <w:rsid w:val="45691436"/>
    <w:rsid w:val="456E0689"/>
    <w:rsid w:val="456F2573"/>
    <w:rsid w:val="45777715"/>
    <w:rsid w:val="457B49CE"/>
    <w:rsid w:val="457B59CC"/>
    <w:rsid w:val="457D5699"/>
    <w:rsid w:val="458400D3"/>
    <w:rsid w:val="458A5576"/>
    <w:rsid w:val="458E1F1F"/>
    <w:rsid w:val="459607A7"/>
    <w:rsid w:val="45966841"/>
    <w:rsid w:val="45A62819"/>
    <w:rsid w:val="45A92E8E"/>
    <w:rsid w:val="45AE09E5"/>
    <w:rsid w:val="45AE213A"/>
    <w:rsid w:val="45B674A3"/>
    <w:rsid w:val="45B804F9"/>
    <w:rsid w:val="45BB7DA9"/>
    <w:rsid w:val="45C11E93"/>
    <w:rsid w:val="45C717FE"/>
    <w:rsid w:val="45CA7697"/>
    <w:rsid w:val="45CC5BD9"/>
    <w:rsid w:val="45D04D97"/>
    <w:rsid w:val="45D145CC"/>
    <w:rsid w:val="45D635FF"/>
    <w:rsid w:val="45D87ACC"/>
    <w:rsid w:val="45D97D1E"/>
    <w:rsid w:val="45DB1842"/>
    <w:rsid w:val="45DC7387"/>
    <w:rsid w:val="45EB3B59"/>
    <w:rsid w:val="45F07020"/>
    <w:rsid w:val="45F8184C"/>
    <w:rsid w:val="45FD295D"/>
    <w:rsid w:val="45FE0A18"/>
    <w:rsid w:val="46073075"/>
    <w:rsid w:val="460F408A"/>
    <w:rsid w:val="461B5596"/>
    <w:rsid w:val="46225006"/>
    <w:rsid w:val="46285DC6"/>
    <w:rsid w:val="463118F8"/>
    <w:rsid w:val="46317626"/>
    <w:rsid w:val="46325ED4"/>
    <w:rsid w:val="463B1B27"/>
    <w:rsid w:val="463B57A1"/>
    <w:rsid w:val="463D15A4"/>
    <w:rsid w:val="46422504"/>
    <w:rsid w:val="46476006"/>
    <w:rsid w:val="464909E7"/>
    <w:rsid w:val="46525C32"/>
    <w:rsid w:val="46537174"/>
    <w:rsid w:val="4666235A"/>
    <w:rsid w:val="4666590B"/>
    <w:rsid w:val="46674AC2"/>
    <w:rsid w:val="466B4819"/>
    <w:rsid w:val="466E639F"/>
    <w:rsid w:val="46704E61"/>
    <w:rsid w:val="46723DBC"/>
    <w:rsid w:val="46791AE4"/>
    <w:rsid w:val="468054DC"/>
    <w:rsid w:val="46852D81"/>
    <w:rsid w:val="468D02BD"/>
    <w:rsid w:val="46946022"/>
    <w:rsid w:val="46964621"/>
    <w:rsid w:val="46982C02"/>
    <w:rsid w:val="46A326DA"/>
    <w:rsid w:val="46A670B5"/>
    <w:rsid w:val="46AA1E5F"/>
    <w:rsid w:val="46AF60F5"/>
    <w:rsid w:val="46B90AEB"/>
    <w:rsid w:val="46BC6407"/>
    <w:rsid w:val="46C00DC8"/>
    <w:rsid w:val="46C0395B"/>
    <w:rsid w:val="46C273AF"/>
    <w:rsid w:val="46C54127"/>
    <w:rsid w:val="46D02334"/>
    <w:rsid w:val="46EF5948"/>
    <w:rsid w:val="46EF7F73"/>
    <w:rsid w:val="46F932D3"/>
    <w:rsid w:val="4706637D"/>
    <w:rsid w:val="4707041C"/>
    <w:rsid w:val="47164F85"/>
    <w:rsid w:val="471C7398"/>
    <w:rsid w:val="471D78DD"/>
    <w:rsid w:val="471F2106"/>
    <w:rsid w:val="472207BD"/>
    <w:rsid w:val="47230EE3"/>
    <w:rsid w:val="47231682"/>
    <w:rsid w:val="47350196"/>
    <w:rsid w:val="474A2664"/>
    <w:rsid w:val="474F18D0"/>
    <w:rsid w:val="47591F60"/>
    <w:rsid w:val="47592FE1"/>
    <w:rsid w:val="475A6877"/>
    <w:rsid w:val="475C1490"/>
    <w:rsid w:val="475C3B03"/>
    <w:rsid w:val="475D3896"/>
    <w:rsid w:val="47604DCA"/>
    <w:rsid w:val="47707565"/>
    <w:rsid w:val="47707AD7"/>
    <w:rsid w:val="47742922"/>
    <w:rsid w:val="47757684"/>
    <w:rsid w:val="47790284"/>
    <w:rsid w:val="477B5260"/>
    <w:rsid w:val="477C5999"/>
    <w:rsid w:val="477F117C"/>
    <w:rsid w:val="478849DC"/>
    <w:rsid w:val="478B1163"/>
    <w:rsid w:val="478B3936"/>
    <w:rsid w:val="478C740F"/>
    <w:rsid w:val="478D3F44"/>
    <w:rsid w:val="478D4BBD"/>
    <w:rsid w:val="478F647F"/>
    <w:rsid w:val="479069FF"/>
    <w:rsid w:val="479456BB"/>
    <w:rsid w:val="47A9460B"/>
    <w:rsid w:val="47AB45BE"/>
    <w:rsid w:val="47AC289A"/>
    <w:rsid w:val="47C60580"/>
    <w:rsid w:val="47C87C8B"/>
    <w:rsid w:val="47C9216C"/>
    <w:rsid w:val="47CC6B33"/>
    <w:rsid w:val="47CF250A"/>
    <w:rsid w:val="47D667ED"/>
    <w:rsid w:val="47E90EC4"/>
    <w:rsid w:val="47F106E9"/>
    <w:rsid w:val="47F4676C"/>
    <w:rsid w:val="47FD56E0"/>
    <w:rsid w:val="48012EA0"/>
    <w:rsid w:val="481A44E0"/>
    <w:rsid w:val="481F31AA"/>
    <w:rsid w:val="482E2C96"/>
    <w:rsid w:val="483B511D"/>
    <w:rsid w:val="48422B1C"/>
    <w:rsid w:val="484771BB"/>
    <w:rsid w:val="48566D91"/>
    <w:rsid w:val="4859038A"/>
    <w:rsid w:val="485C58DB"/>
    <w:rsid w:val="485D4F1B"/>
    <w:rsid w:val="486A1D08"/>
    <w:rsid w:val="48703885"/>
    <w:rsid w:val="48723694"/>
    <w:rsid w:val="48730F32"/>
    <w:rsid w:val="4886700B"/>
    <w:rsid w:val="48873184"/>
    <w:rsid w:val="488D40A6"/>
    <w:rsid w:val="48982219"/>
    <w:rsid w:val="489A3BBB"/>
    <w:rsid w:val="489A479E"/>
    <w:rsid w:val="489D6FCA"/>
    <w:rsid w:val="489F2EBA"/>
    <w:rsid w:val="48A7687F"/>
    <w:rsid w:val="48A826F8"/>
    <w:rsid w:val="48BC322C"/>
    <w:rsid w:val="48BF2F10"/>
    <w:rsid w:val="48C055DE"/>
    <w:rsid w:val="48C45AF6"/>
    <w:rsid w:val="48C8525D"/>
    <w:rsid w:val="48CB41FF"/>
    <w:rsid w:val="48D3052C"/>
    <w:rsid w:val="48D60975"/>
    <w:rsid w:val="48D829BA"/>
    <w:rsid w:val="48E27BB7"/>
    <w:rsid w:val="48E71517"/>
    <w:rsid w:val="48EA0872"/>
    <w:rsid w:val="48ED193F"/>
    <w:rsid w:val="48F3517A"/>
    <w:rsid w:val="48FA4C41"/>
    <w:rsid w:val="49034C00"/>
    <w:rsid w:val="490844F4"/>
    <w:rsid w:val="490C2AE1"/>
    <w:rsid w:val="4910425C"/>
    <w:rsid w:val="49235F6D"/>
    <w:rsid w:val="49247C2F"/>
    <w:rsid w:val="49263FA1"/>
    <w:rsid w:val="49295138"/>
    <w:rsid w:val="492D7CEF"/>
    <w:rsid w:val="49345E9C"/>
    <w:rsid w:val="49381C6C"/>
    <w:rsid w:val="493D4DD2"/>
    <w:rsid w:val="49440554"/>
    <w:rsid w:val="494D33F3"/>
    <w:rsid w:val="494D781A"/>
    <w:rsid w:val="49526A2F"/>
    <w:rsid w:val="4954665E"/>
    <w:rsid w:val="49583A40"/>
    <w:rsid w:val="49591DCE"/>
    <w:rsid w:val="496977C1"/>
    <w:rsid w:val="49703499"/>
    <w:rsid w:val="497E41F3"/>
    <w:rsid w:val="497F2A37"/>
    <w:rsid w:val="49834E7C"/>
    <w:rsid w:val="49865F7F"/>
    <w:rsid w:val="498879E2"/>
    <w:rsid w:val="498D01EB"/>
    <w:rsid w:val="499275DD"/>
    <w:rsid w:val="49963278"/>
    <w:rsid w:val="49967B9D"/>
    <w:rsid w:val="49973C03"/>
    <w:rsid w:val="49A2513A"/>
    <w:rsid w:val="49A4167D"/>
    <w:rsid w:val="49AA1AED"/>
    <w:rsid w:val="49AC489A"/>
    <w:rsid w:val="49B945B7"/>
    <w:rsid w:val="49D17A1A"/>
    <w:rsid w:val="49D81D38"/>
    <w:rsid w:val="49DB1ACD"/>
    <w:rsid w:val="49DE4323"/>
    <w:rsid w:val="49E3657D"/>
    <w:rsid w:val="49E67D81"/>
    <w:rsid w:val="49EB3183"/>
    <w:rsid w:val="49F169E2"/>
    <w:rsid w:val="49F23C16"/>
    <w:rsid w:val="4A064694"/>
    <w:rsid w:val="4A08756F"/>
    <w:rsid w:val="4A0C7E13"/>
    <w:rsid w:val="4A1433D4"/>
    <w:rsid w:val="4A174EC8"/>
    <w:rsid w:val="4A1A78DF"/>
    <w:rsid w:val="4A1D657D"/>
    <w:rsid w:val="4A215412"/>
    <w:rsid w:val="4A2413D4"/>
    <w:rsid w:val="4A242363"/>
    <w:rsid w:val="4A261D45"/>
    <w:rsid w:val="4A323A31"/>
    <w:rsid w:val="4A3D4E8F"/>
    <w:rsid w:val="4A3F7E87"/>
    <w:rsid w:val="4A456FD3"/>
    <w:rsid w:val="4A5E41D8"/>
    <w:rsid w:val="4A6076CC"/>
    <w:rsid w:val="4A6475F3"/>
    <w:rsid w:val="4A6C0323"/>
    <w:rsid w:val="4A6C7DD9"/>
    <w:rsid w:val="4A6E3E9A"/>
    <w:rsid w:val="4A74664A"/>
    <w:rsid w:val="4A834204"/>
    <w:rsid w:val="4A955778"/>
    <w:rsid w:val="4A987C73"/>
    <w:rsid w:val="4A9C3EA1"/>
    <w:rsid w:val="4AA91290"/>
    <w:rsid w:val="4AAD7048"/>
    <w:rsid w:val="4AB82846"/>
    <w:rsid w:val="4ABE23F2"/>
    <w:rsid w:val="4AC157BE"/>
    <w:rsid w:val="4AC5023B"/>
    <w:rsid w:val="4ACE1B10"/>
    <w:rsid w:val="4AD06E22"/>
    <w:rsid w:val="4AD134EE"/>
    <w:rsid w:val="4AD6341F"/>
    <w:rsid w:val="4AD94B4B"/>
    <w:rsid w:val="4AE2270F"/>
    <w:rsid w:val="4AE24058"/>
    <w:rsid w:val="4AEA0540"/>
    <w:rsid w:val="4AF33717"/>
    <w:rsid w:val="4AF56149"/>
    <w:rsid w:val="4AFA2CF5"/>
    <w:rsid w:val="4AFA6CC1"/>
    <w:rsid w:val="4AFE47F1"/>
    <w:rsid w:val="4B075C5D"/>
    <w:rsid w:val="4B113299"/>
    <w:rsid w:val="4B1C3CF0"/>
    <w:rsid w:val="4B1F5AB0"/>
    <w:rsid w:val="4B212B83"/>
    <w:rsid w:val="4B2651DA"/>
    <w:rsid w:val="4B28035E"/>
    <w:rsid w:val="4B291059"/>
    <w:rsid w:val="4B317857"/>
    <w:rsid w:val="4B342756"/>
    <w:rsid w:val="4B344DF4"/>
    <w:rsid w:val="4B403211"/>
    <w:rsid w:val="4B4414A5"/>
    <w:rsid w:val="4B463970"/>
    <w:rsid w:val="4B48147B"/>
    <w:rsid w:val="4B56056A"/>
    <w:rsid w:val="4B5C7424"/>
    <w:rsid w:val="4B6144DF"/>
    <w:rsid w:val="4B6C4732"/>
    <w:rsid w:val="4B6E7B7B"/>
    <w:rsid w:val="4B7A0F03"/>
    <w:rsid w:val="4B7D6050"/>
    <w:rsid w:val="4B8011FA"/>
    <w:rsid w:val="4B810578"/>
    <w:rsid w:val="4B810D89"/>
    <w:rsid w:val="4B923A7C"/>
    <w:rsid w:val="4B990098"/>
    <w:rsid w:val="4B99633C"/>
    <w:rsid w:val="4B9C287B"/>
    <w:rsid w:val="4BAD7DD5"/>
    <w:rsid w:val="4BAE48CF"/>
    <w:rsid w:val="4BBB5A0C"/>
    <w:rsid w:val="4BC22F45"/>
    <w:rsid w:val="4BC7208C"/>
    <w:rsid w:val="4BCE537F"/>
    <w:rsid w:val="4BCF0F56"/>
    <w:rsid w:val="4BCF4012"/>
    <w:rsid w:val="4BD62AA1"/>
    <w:rsid w:val="4BDB4C40"/>
    <w:rsid w:val="4BE15666"/>
    <w:rsid w:val="4BF41D82"/>
    <w:rsid w:val="4BFA0AD3"/>
    <w:rsid w:val="4C061D00"/>
    <w:rsid w:val="4C0718AF"/>
    <w:rsid w:val="4C0A2F7D"/>
    <w:rsid w:val="4C0D232C"/>
    <w:rsid w:val="4C124EF3"/>
    <w:rsid w:val="4C14051A"/>
    <w:rsid w:val="4C1C46F2"/>
    <w:rsid w:val="4C1D3191"/>
    <w:rsid w:val="4C1D4B74"/>
    <w:rsid w:val="4C2160D0"/>
    <w:rsid w:val="4C25671E"/>
    <w:rsid w:val="4C2E70FE"/>
    <w:rsid w:val="4C316F55"/>
    <w:rsid w:val="4C375BCA"/>
    <w:rsid w:val="4C3A7094"/>
    <w:rsid w:val="4C442560"/>
    <w:rsid w:val="4C45685F"/>
    <w:rsid w:val="4C5D594A"/>
    <w:rsid w:val="4C5F0844"/>
    <w:rsid w:val="4C66300D"/>
    <w:rsid w:val="4C667194"/>
    <w:rsid w:val="4C6F16CC"/>
    <w:rsid w:val="4C7263CB"/>
    <w:rsid w:val="4C7269C7"/>
    <w:rsid w:val="4C79051A"/>
    <w:rsid w:val="4C7D36AC"/>
    <w:rsid w:val="4C845C1E"/>
    <w:rsid w:val="4C882A84"/>
    <w:rsid w:val="4C8F5FCF"/>
    <w:rsid w:val="4C907FA3"/>
    <w:rsid w:val="4C916D9B"/>
    <w:rsid w:val="4C9B3CB4"/>
    <w:rsid w:val="4CAF79E0"/>
    <w:rsid w:val="4CB2770D"/>
    <w:rsid w:val="4CB4687B"/>
    <w:rsid w:val="4CBF2DCE"/>
    <w:rsid w:val="4CC84E76"/>
    <w:rsid w:val="4CCE0C07"/>
    <w:rsid w:val="4CCF1D4D"/>
    <w:rsid w:val="4CD251CD"/>
    <w:rsid w:val="4CD34182"/>
    <w:rsid w:val="4CD9019A"/>
    <w:rsid w:val="4CE803CB"/>
    <w:rsid w:val="4CEF6BA9"/>
    <w:rsid w:val="4CF83CAD"/>
    <w:rsid w:val="4CFA3939"/>
    <w:rsid w:val="4CFF4D68"/>
    <w:rsid w:val="4D000D47"/>
    <w:rsid w:val="4D0123DB"/>
    <w:rsid w:val="4D012C92"/>
    <w:rsid w:val="4D030580"/>
    <w:rsid w:val="4D0317A4"/>
    <w:rsid w:val="4D0335F9"/>
    <w:rsid w:val="4D041F6D"/>
    <w:rsid w:val="4D111507"/>
    <w:rsid w:val="4D124D02"/>
    <w:rsid w:val="4D1713D3"/>
    <w:rsid w:val="4D1714FD"/>
    <w:rsid w:val="4D1B6FCB"/>
    <w:rsid w:val="4D1C722C"/>
    <w:rsid w:val="4D1D7512"/>
    <w:rsid w:val="4D2A78E0"/>
    <w:rsid w:val="4D2B4D5D"/>
    <w:rsid w:val="4D2D48C0"/>
    <w:rsid w:val="4D331731"/>
    <w:rsid w:val="4D383975"/>
    <w:rsid w:val="4D3B2EFE"/>
    <w:rsid w:val="4D3D36A7"/>
    <w:rsid w:val="4D414460"/>
    <w:rsid w:val="4D466D38"/>
    <w:rsid w:val="4D4C3CDC"/>
    <w:rsid w:val="4D4F3499"/>
    <w:rsid w:val="4D555CDC"/>
    <w:rsid w:val="4D6463FD"/>
    <w:rsid w:val="4D65019E"/>
    <w:rsid w:val="4D6F6315"/>
    <w:rsid w:val="4D797B9B"/>
    <w:rsid w:val="4D7C01A9"/>
    <w:rsid w:val="4D8370EC"/>
    <w:rsid w:val="4D8731DA"/>
    <w:rsid w:val="4D8D02FD"/>
    <w:rsid w:val="4D8D6E52"/>
    <w:rsid w:val="4D95314C"/>
    <w:rsid w:val="4D984F26"/>
    <w:rsid w:val="4D9B11CB"/>
    <w:rsid w:val="4DA02CEC"/>
    <w:rsid w:val="4DA4642D"/>
    <w:rsid w:val="4DA46953"/>
    <w:rsid w:val="4DA95BAC"/>
    <w:rsid w:val="4DAF6E50"/>
    <w:rsid w:val="4DB25D59"/>
    <w:rsid w:val="4DB401BC"/>
    <w:rsid w:val="4DB75B38"/>
    <w:rsid w:val="4DB91BCC"/>
    <w:rsid w:val="4DB955C1"/>
    <w:rsid w:val="4DCB7C38"/>
    <w:rsid w:val="4DD022BE"/>
    <w:rsid w:val="4DD62770"/>
    <w:rsid w:val="4DD64DAB"/>
    <w:rsid w:val="4DE20FF9"/>
    <w:rsid w:val="4DEA3D6E"/>
    <w:rsid w:val="4DF31A58"/>
    <w:rsid w:val="4DFC703A"/>
    <w:rsid w:val="4E054641"/>
    <w:rsid w:val="4E074BC6"/>
    <w:rsid w:val="4E0C2334"/>
    <w:rsid w:val="4E0C7D61"/>
    <w:rsid w:val="4E12229F"/>
    <w:rsid w:val="4E1B546D"/>
    <w:rsid w:val="4E202F76"/>
    <w:rsid w:val="4E21158D"/>
    <w:rsid w:val="4E272D70"/>
    <w:rsid w:val="4E2A75AD"/>
    <w:rsid w:val="4E2D434D"/>
    <w:rsid w:val="4E2E6FF0"/>
    <w:rsid w:val="4E320CBA"/>
    <w:rsid w:val="4E3A078F"/>
    <w:rsid w:val="4E422EF1"/>
    <w:rsid w:val="4E4353C5"/>
    <w:rsid w:val="4E43619F"/>
    <w:rsid w:val="4E504E99"/>
    <w:rsid w:val="4E522658"/>
    <w:rsid w:val="4E522D9E"/>
    <w:rsid w:val="4E573FC4"/>
    <w:rsid w:val="4E5E0BAC"/>
    <w:rsid w:val="4E5E7A5E"/>
    <w:rsid w:val="4E652FB4"/>
    <w:rsid w:val="4E6B4C16"/>
    <w:rsid w:val="4E6C3DDC"/>
    <w:rsid w:val="4E6C4461"/>
    <w:rsid w:val="4E6E5D12"/>
    <w:rsid w:val="4E785A62"/>
    <w:rsid w:val="4E7929BA"/>
    <w:rsid w:val="4E7A2941"/>
    <w:rsid w:val="4E7C6337"/>
    <w:rsid w:val="4E7D69CF"/>
    <w:rsid w:val="4E80775D"/>
    <w:rsid w:val="4E8215F0"/>
    <w:rsid w:val="4E877D07"/>
    <w:rsid w:val="4E937C8D"/>
    <w:rsid w:val="4E9B5772"/>
    <w:rsid w:val="4EA8226C"/>
    <w:rsid w:val="4EA9460D"/>
    <w:rsid w:val="4EAD404B"/>
    <w:rsid w:val="4EAD636F"/>
    <w:rsid w:val="4EAF5AEF"/>
    <w:rsid w:val="4EB33C3E"/>
    <w:rsid w:val="4EBE5FF2"/>
    <w:rsid w:val="4EC11480"/>
    <w:rsid w:val="4EC32221"/>
    <w:rsid w:val="4EC32560"/>
    <w:rsid w:val="4ECD5751"/>
    <w:rsid w:val="4ED87987"/>
    <w:rsid w:val="4EE24463"/>
    <w:rsid w:val="4EE5706E"/>
    <w:rsid w:val="4EF10A58"/>
    <w:rsid w:val="4EF9628B"/>
    <w:rsid w:val="4EFD09F2"/>
    <w:rsid w:val="4EFE5296"/>
    <w:rsid w:val="4F013299"/>
    <w:rsid w:val="4F02231D"/>
    <w:rsid w:val="4F0F2787"/>
    <w:rsid w:val="4F192317"/>
    <w:rsid w:val="4F2132A3"/>
    <w:rsid w:val="4F2300FB"/>
    <w:rsid w:val="4F2324B6"/>
    <w:rsid w:val="4F242F29"/>
    <w:rsid w:val="4F251178"/>
    <w:rsid w:val="4F2608AB"/>
    <w:rsid w:val="4F2E6255"/>
    <w:rsid w:val="4F362CEB"/>
    <w:rsid w:val="4F3631D8"/>
    <w:rsid w:val="4F3648A1"/>
    <w:rsid w:val="4F3847F7"/>
    <w:rsid w:val="4F410474"/>
    <w:rsid w:val="4F433721"/>
    <w:rsid w:val="4F4579FD"/>
    <w:rsid w:val="4F4C1EA8"/>
    <w:rsid w:val="4F516F78"/>
    <w:rsid w:val="4F5E11CB"/>
    <w:rsid w:val="4F623E62"/>
    <w:rsid w:val="4F707849"/>
    <w:rsid w:val="4F765882"/>
    <w:rsid w:val="4F7A2468"/>
    <w:rsid w:val="4F8259E1"/>
    <w:rsid w:val="4F84379A"/>
    <w:rsid w:val="4F88612B"/>
    <w:rsid w:val="4F8939F6"/>
    <w:rsid w:val="4F8A3598"/>
    <w:rsid w:val="4F8D4037"/>
    <w:rsid w:val="4F934F60"/>
    <w:rsid w:val="4F944972"/>
    <w:rsid w:val="4F946B01"/>
    <w:rsid w:val="4FA82D62"/>
    <w:rsid w:val="4FAC42A2"/>
    <w:rsid w:val="4FAD5C36"/>
    <w:rsid w:val="4FB05A09"/>
    <w:rsid w:val="4FB81489"/>
    <w:rsid w:val="4FB83FB0"/>
    <w:rsid w:val="4FC126E3"/>
    <w:rsid w:val="4FD57B3B"/>
    <w:rsid w:val="4FDC5A79"/>
    <w:rsid w:val="4FDF20FD"/>
    <w:rsid w:val="4FE36F64"/>
    <w:rsid w:val="4FF2175F"/>
    <w:rsid w:val="4FF23230"/>
    <w:rsid w:val="4FF527A0"/>
    <w:rsid w:val="4FF81C11"/>
    <w:rsid w:val="4FFA5686"/>
    <w:rsid w:val="4FFB6EF5"/>
    <w:rsid w:val="50026C60"/>
    <w:rsid w:val="500C66EB"/>
    <w:rsid w:val="50145FBC"/>
    <w:rsid w:val="501A3C99"/>
    <w:rsid w:val="501B4ECF"/>
    <w:rsid w:val="501B62D6"/>
    <w:rsid w:val="501D6BA0"/>
    <w:rsid w:val="501E460D"/>
    <w:rsid w:val="50235366"/>
    <w:rsid w:val="502A4BF6"/>
    <w:rsid w:val="50363D8D"/>
    <w:rsid w:val="50416C32"/>
    <w:rsid w:val="504A1BAF"/>
    <w:rsid w:val="504A2D7D"/>
    <w:rsid w:val="504C5FA7"/>
    <w:rsid w:val="504E5CC0"/>
    <w:rsid w:val="504E7599"/>
    <w:rsid w:val="5058166F"/>
    <w:rsid w:val="505846BE"/>
    <w:rsid w:val="505975FF"/>
    <w:rsid w:val="505B1C06"/>
    <w:rsid w:val="506140D9"/>
    <w:rsid w:val="50614A21"/>
    <w:rsid w:val="50622926"/>
    <w:rsid w:val="50687B74"/>
    <w:rsid w:val="50740759"/>
    <w:rsid w:val="50894D39"/>
    <w:rsid w:val="509357FB"/>
    <w:rsid w:val="50965C18"/>
    <w:rsid w:val="509E0EFD"/>
    <w:rsid w:val="50A96AE9"/>
    <w:rsid w:val="50AC5604"/>
    <w:rsid w:val="50C0517C"/>
    <w:rsid w:val="50C55DF2"/>
    <w:rsid w:val="50CC4060"/>
    <w:rsid w:val="50D0486E"/>
    <w:rsid w:val="50DF1219"/>
    <w:rsid w:val="50E547D7"/>
    <w:rsid w:val="50EA354B"/>
    <w:rsid w:val="50EA60AA"/>
    <w:rsid w:val="50EE25B9"/>
    <w:rsid w:val="50F001D8"/>
    <w:rsid w:val="50F06956"/>
    <w:rsid w:val="510927E1"/>
    <w:rsid w:val="51163909"/>
    <w:rsid w:val="51303BC8"/>
    <w:rsid w:val="51365F99"/>
    <w:rsid w:val="513D4004"/>
    <w:rsid w:val="51521472"/>
    <w:rsid w:val="51557F46"/>
    <w:rsid w:val="515800D1"/>
    <w:rsid w:val="51617A02"/>
    <w:rsid w:val="51635DD2"/>
    <w:rsid w:val="516A52E9"/>
    <w:rsid w:val="51772032"/>
    <w:rsid w:val="517C6915"/>
    <w:rsid w:val="5180537D"/>
    <w:rsid w:val="518216D0"/>
    <w:rsid w:val="51846816"/>
    <w:rsid w:val="51900B61"/>
    <w:rsid w:val="51971C75"/>
    <w:rsid w:val="51990BD3"/>
    <w:rsid w:val="51AD0DEB"/>
    <w:rsid w:val="51AF08C2"/>
    <w:rsid w:val="51BA07DF"/>
    <w:rsid w:val="51BE387D"/>
    <w:rsid w:val="51C32FF0"/>
    <w:rsid w:val="51C34ED0"/>
    <w:rsid w:val="51C80DC0"/>
    <w:rsid w:val="51C8531B"/>
    <w:rsid w:val="51CA357D"/>
    <w:rsid w:val="51D36203"/>
    <w:rsid w:val="51D937B1"/>
    <w:rsid w:val="51E1272A"/>
    <w:rsid w:val="51ED2F4E"/>
    <w:rsid w:val="51F50F5A"/>
    <w:rsid w:val="51F8001E"/>
    <w:rsid w:val="52003EF3"/>
    <w:rsid w:val="52015803"/>
    <w:rsid w:val="52021744"/>
    <w:rsid w:val="520304F1"/>
    <w:rsid w:val="520F0713"/>
    <w:rsid w:val="520F0BE4"/>
    <w:rsid w:val="520F338C"/>
    <w:rsid w:val="52147D29"/>
    <w:rsid w:val="521C3944"/>
    <w:rsid w:val="52253013"/>
    <w:rsid w:val="522A33AD"/>
    <w:rsid w:val="522B1E00"/>
    <w:rsid w:val="523A149A"/>
    <w:rsid w:val="52431000"/>
    <w:rsid w:val="52484F86"/>
    <w:rsid w:val="5248708D"/>
    <w:rsid w:val="524C37FE"/>
    <w:rsid w:val="524F2C2B"/>
    <w:rsid w:val="525D0A34"/>
    <w:rsid w:val="52631DD2"/>
    <w:rsid w:val="52666163"/>
    <w:rsid w:val="527A3F88"/>
    <w:rsid w:val="5281163B"/>
    <w:rsid w:val="5289387C"/>
    <w:rsid w:val="528E2928"/>
    <w:rsid w:val="52930D12"/>
    <w:rsid w:val="52963BFD"/>
    <w:rsid w:val="529B7388"/>
    <w:rsid w:val="529D6CDD"/>
    <w:rsid w:val="529D73F7"/>
    <w:rsid w:val="52B16F59"/>
    <w:rsid w:val="52BE272E"/>
    <w:rsid w:val="52D0398D"/>
    <w:rsid w:val="52D92CBE"/>
    <w:rsid w:val="52DD535B"/>
    <w:rsid w:val="52E0262B"/>
    <w:rsid w:val="52E2037C"/>
    <w:rsid w:val="52E70E7C"/>
    <w:rsid w:val="52EB2B64"/>
    <w:rsid w:val="52F0356B"/>
    <w:rsid w:val="53086137"/>
    <w:rsid w:val="53091154"/>
    <w:rsid w:val="53105065"/>
    <w:rsid w:val="531552C0"/>
    <w:rsid w:val="531D6F7E"/>
    <w:rsid w:val="53215F73"/>
    <w:rsid w:val="53221E32"/>
    <w:rsid w:val="5337041A"/>
    <w:rsid w:val="533C630D"/>
    <w:rsid w:val="53520E8B"/>
    <w:rsid w:val="53550EE8"/>
    <w:rsid w:val="535530CE"/>
    <w:rsid w:val="535A037C"/>
    <w:rsid w:val="535F0E7E"/>
    <w:rsid w:val="53626978"/>
    <w:rsid w:val="536A11EB"/>
    <w:rsid w:val="537544E8"/>
    <w:rsid w:val="537C00DA"/>
    <w:rsid w:val="537C0945"/>
    <w:rsid w:val="5386399A"/>
    <w:rsid w:val="539046B6"/>
    <w:rsid w:val="53906E2A"/>
    <w:rsid w:val="539560D7"/>
    <w:rsid w:val="539E5AB4"/>
    <w:rsid w:val="539F3802"/>
    <w:rsid w:val="53A22382"/>
    <w:rsid w:val="53A2587E"/>
    <w:rsid w:val="53A46EAF"/>
    <w:rsid w:val="53A53B6F"/>
    <w:rsid w:val="53AA3049"/>
    <w:rsid w:val="53B53D9B"/>
    <w:rsid w:val="53B66CAD"/>
    <w:rsid w:val="53BF1C48"/>
    <w:rsid w:val="53C51DB9"/>
    <w:rsid w:val="53DA0492"/>
    <w:rsid w:val="53DC6866"/>
    <w:rsid w:val="53E00A17"/>
    <w:rsid w:val="53FE3458"/>
    <w:rsid w:val="540D7DEE"/>
    <w:rsid w:val="540E1E6B"/>
    <w:rsid w:val="54141C0D"/>
    <w:rsid w:val="54182A37"/>
    <w:rsid w:val="542013F1"/>
    <w:rsid w:val="54253275"/>
    <w:rsid w:val="54270B2A"/>
    <w:rsid w:val="544B798C"/>
    <w:rsid w:val="545F77C0"/>
    <w:rsid w:val="54645F43"/>
    <w:rsid w:val="54685D84"/>
    <w:rsid w:val="546C5B4B"/>
    <w:rsid w:val="546D1032"/>
    <w:rsid w:val="546F48EA"/>
    <w:rsid w:val="547F302E"/>
    <w:rsid w:val="548403DF"/>
    <w:rsid w:val="54841FDD"/>
    <w:rsid w:val="548757B8"/>
    <w:rsid w:val="5487589E"/>
    <w:rsid w:val="549057EB"/>
    <w:rsid w:val="54964686"/>
    <w:rsid w:val="549D20FB"/>
    <w:rsid w:val="54AA2D05"/>
    <w:rsid w:val="54B774C9"/>
    <w:rsid w:val="54B83A65"/>
    <w:rsid w:val="54BC61EE"/>
    <w:rsid w:val="54C17213"/>
    <w:rsid w:val="54C42DC8"/>
    <w:rsid w:val="54C62363"/>
    <w:rsid w:val="54C72D83"/>
    <w:rsid w:val="54CD3AC6"/>
    <w:rsid w:val="54CE0AFF"/>
    <w:rsid w:val="54D447FA"/>
    <w:rsid w:val="54D73970"/>
    <w:rsid w:val="54DC7216"/>
    <w:rsid w:val="54F50ED0"/>
    <w:rsid w:val="55046E5E"/>
    <w:rsid w:val="550910C2"/>
    <w:rsid w:val="550A30B6"/>
    <w:rsid w:val="550B7DB1"/>
    <w:rsid w:val="55162AE7"/>
    <w:rsid w:val="551E1D45"/>
    <w:rsid w:val="55201853"/>
    <w:rsid w:val="55220863"/>
    <w:rsid w:val="5528295B"/>
    <w:rsid w:val="55323906"/>
    <w:rsid w:val="553C5D71"/>
    <w:rsid w:val="55502E88"/>
    <w:rsid w:val="55522A19"/>
    <w:rsid w:val="55555E25"/>
    <w:rsid w:val="555F6A4F"/>
    <w:rsid w:val="5565044A"/>
    <w:rsid w:val="55664A7B"/>
    <w:rsid w:val="55711897"/>
    <w:rsid w:val="557316F0"/>
    <w:rsid w:val="55773F5B"/>
    <w:rsid w:val="557D44DC"/>
    <w:rsid w:val="557E65F5"/>
    <w:rsid w:val="55802A28"/>
    <w:rsid w:val="55866917"/>
    <w:rsid w:val="558B61A8"/>
    <w:rsid w:val="558B6272"/>
    <w:rsid w:val="558D72E2"/>
    <w:rsid w:val="5591562C"/>
    <w:rsid w:val="55947ABC"/>
    <w:rsid w:val="55975410"/>
    <w:rsid w:val="55A65AAA"/>
    <w:rsid w:val="55A83FE6"/>
    <w:rsid w:val="55AB603B"/>
    <w:rsid w:val="55B264D8"/>
    <w:rsid w:val="55B966F6"/>
    <w:rsid w:val="55BD0CC7"/>
    <w:rsid w:val="55BD6CBE"/>
    <w:rsid w:val="55BF7831"/>
    <w:rsid w:val="55C35358"/>
    <w:rsid w:val="55C87954"/>
    <w:rsid w:val="55CA4DB7"/>
    <w:rsid w:val="55CB265E"/>
    <w:rsid w:val="55CF6EA4"/>
    <w:rsid w:val="55D3606F"/>
    <w:rsid w:val="55D85017"/>
    <w:rsid w:val="55DB7777"/>
    <w:rsid w:val="55E36F63"/>
    <w:rsid w:val="55E45FD2"/>
    <w:rsid w:val="55E4721E"/>
    <w:rsid w:val="55E73D18"/>
    <w:rsid w:val="55F33987"/>
    <w:rsid w:val="55F41140"/>
    <w:rsid w:val="55F71819"/>
    <w:rsid w:val="55FD5B3F"/>
    <w:rsid w:val="56021FAC"/>
    <w:rsid w:val="56097038"/>
    <w:rsid w:val="560D3B16"/>
    <w:rsid w:val="56107838"/>
    <w:rsid w:val="561978FC"/>
    <w:rsid w:val="561A5681"/>
    <w:rsid w:val="56302625"/>
    <w:rsid w:val="563778CE"/>
    <w:rsid w:val="563916CC"/>
    <w:rsid w:val="563C3BB7"/>
    <w:rsid w:val="563D3DCC"/>
    <w:rsid w:val="56410627"/>
    <w:rsid w:val="56456D8C"/>
    <w:rsid w:val="56483EB2"/>
    <w:rsid w:val="564C428B"/>
    <w:rsid w:val="56521603"/>
    <w:rsid w:val="565245DE"/>
    <w:rsid w:val="565A5922"/>
    <w:rsid w:val="565B4B56"/>
    <w:rsid w:val="56636B7A"/>
    <w:rsid w:val="566D0618"/>
    <w:rsid w:val="56745815"/>
    <w:rsid w:val="567F440E"/>
    <w:rsid w:val="5689174D"/>
    <w:rsid w:val="568C4BBF"/>
    <w:rsid w:val="56957F91"/>
    <w:rsid w:val="56964BF7"/>
    <w:rsid w:val="56984EB8"/>
    <w:rsid w:val="569F3060"/>
    <w:rsid w:val="56A76154"/>
    <w:rsid w:val="56B440B5"/>
    <w:rsid w:val="56B45E70"/>
    <w:rsid w:val="56B92113"/>
    <w:rsid w:val="56C0086C"/>
    <w:rsid w:val="56D33EFA"/>
    <w:rsid w:val="56E1730C"/>
    <w:rsid w:val="56E92A23"/>
    <w:rsid w:val="56E9441A"/>
    <w:rsid w:val="56EF0BF1"/>
    <w:rsid w:val="56F236BE"/>
    <w:rsid w:val="56F82431"/>
    <w:rsid w:val="56FD5235"/>
    <w:rsid w:val="56FD74F5"/>
    <w:rsid w:val="570635E5"/>
    <w:rsid w:val="570A4463"/>
    <w:rsid w:val="570F05A8"/>
    <w:rsid w:val="57101C57"/>
    <w:rsid w:val="571F2F49"/>
    <w:rsid w:val="57236E39"/>
    <w:rsid w:val="57266CD6"/>
    <w:rsid w:val="572E3954"/>
    <w:rsid w:val="572F01A8"/>
    <w:rsid w:val="57316709"/>
    <w:rsid w:val="573344BC"/>
    <w:rsid w:val="57375D9C"/>
    <w:rsid w:val="57381686"/>
    <w:rsid w:val="573A75AA"/>
    <w:rsid w:val="573D5165"/>
    <w:rsid w:val="573F7A85"/>
    <w:rsid w:val="574119B7"/>
    <w:rsid w:val="57433AA3"/>
    <w:rsid w:val="57454A97"/>
    <w:rsid w:val="574633E5"/>
    <w:rsid w:val="57465AD9"/>
    <w:rsid w:val="57492BBA"/>
    <w:rsid w:val="575E1124"/>
    <w:rsid w:val="57600D90"/>
    <w:rsid w:val="57604B5D"/>
    <w:rsid w:val="576C6B14"/>
    <w:rsid w:val="576D58D2"/>
    <w:rsid w:val="576E39C0"/>
    <w:rsid w:val="57720A65"/>
    <w:rsid w:val="577774E6"/>
    <w:rsid w:val="5786087D"/>
    <w:rsid w:val="578F52A2"/>
    <w:rsid w:val="579D06BB"/>
    <w:rsid w:val="579E51D8"/>
    <w:rsid w:val="579F6AFF"/>
    <w:rsid w:val="57A74A60"/>
    <w:rsid w:val="57AC1C88"/>
    <w:rsid w:val="57BC113E"/>
    <w:rsid w:val="57BF0C9A"/>
    <w:rsid w:val="57C67A0D"/>
    <w:rsid w:val="57CA18CA"/>
    <w:rsid w:val="57CB4E27"/>
    <w:rsid w:val="57CE5556"/>
    <w:rsid w:val="57CF7AA5"/>
    <w:rsid w:val="57D0343B"/>
    <w:rsid w:val="57D84158"/>
    <w:rsid w:val="57E07E66"/>
    <w:rsid w:val="57E20633"/>
    <w:rsid w:val="57E41E2A"/>
    <w:rsid w:val="57E76B73"/>
    <w:rsid w:val="57EA12F2"/>
    <w:rsid w:val="57EE109A"/>
    <w:rsid w:val="57FD0385"/>
    <w:rsid w:val="5800758B"/>
    <w:rsid w:val="58025CF9"/>
    <w:rsid w:val="580373B0"/>
    <w:rsid w:val="58050709"/>
    <w:rsid w:val="581C3953"/>
    <w:rsid w:val="5825363D"/>
    <w:rsid w:val="58361C24"/>
    <w:rsid w:val="58394A29"/>
    <w:rsid w:val="583C2DF3"/>
    <w:rsid w:val="5856615E"/>
    <w:rsid w:val="58592B26"/>
    <w:rsid w:val="585B02EE"/>
    <w:rsid w:val="585C15ED"/>
    <w:rsid w:val="58631ECF"/>
    <w:rsid w:val="58651A0D"/>
    <w:rsid w:val="58667BCC"/>
    <w:rsid w:val="586776B9"/>
    <w:rsid w:val="586926CB"/>
    <w:rsid w:val="58713583"/>
    <w:rsid w:val="58727419"/>
    <w:rsid w:val="58804C75"/>
    <w:rsid w:val="58902878"/>
    <w:rsid w:val="589302DE"/>
    <w:rsid w:val="58956647"/>
    <w:rsid w:val="58997B0D"/>
    <w:rsid w:val="589D557E"/>
    <w:rsid w:val="58AE7E9D"/>
    <w:rsid w:val="58AF5D70"/>
    <w:rsid w:val="58B2047E"/>
    <w:rsid w:val="58B222E2"/>
    <w:rsid w:val="58C210FB"/>
    <w:rsid w:val="58E05BD0"/>
    <w:rsid w:val="58E068E8"/>
    <w:rsid w:val="58F27CE3"/>
    <w:rsid w:val="58F50309"/>
    <w:rsid w:val="58F50F52"/>
    <w:rsid w:val="590134EC"/>
    <w:rsid w:val="590F40DA"/>
    <w:rsid w:val="59160363"/>
    <w:rsid w:val="59183593"/>
    <w:rsid w:val="591839AF"/>
    <w:rsid w:val="591B2C0A"/>
    <w:rsid w:val="59231BCE"/>
    <w:rsid w:val="592F4E22"/>
    <w:rsid w:val="593723C4"/>
    <w:rsid w:val="59374D7E"/>
    <w:rsid w:val="593B2F65"/>
    <w:rsid w:val="593D149F"/>
    <w:rsid w:val="593D3190"/>
    <w:rsid w:val="593F0B50"/>
    <w:rsid w:val="593F577A"/>
    <w:rsid w:val="5942090B"/>
    <w:rsid w:val="594225F1"/>
    <w:rsid w:val="59454256"/>
    <w:rsid w:val="59490810"/>
    <w:rsid w:val="594A126C"/>
    <w:rsid w:val="594A6DE9"/>
    <w:rsid w:val="594D2C56"/>
    <w:rsid w:val="59510480"/>
    <w:rsid w:val="595770A6"/>
    <w:rsid w:val="5962413B"/>
    <w:rsid w:val="59656BF8"/>
    <w:rsid w:val="59690F34"/>
    <w:rsid w:val="597A059A"/>
    <w:rsid w:val="5985347A"/>
    <w:rsid w:val="598B23F4"/>
    <w:rsid w:val="59967E65"/>
    <w:rsid w:val="599E4D04"/>
    <w:rsid w:val="59A84EC8"/>
    <w:rsid w:val="59AA1FF2"/>
    <w:rsid w:val="59B256E0"/>
    <w:rsid w:val="59B936CD"/>
    <w:rsid w:val="59C243C7"/>
    <w:rsid w:val="59C904A9"/>
    <w:rsid w:val="59D00B09"/>
    <w:rsid w:val="59D117B6"/>
    <w:rsid w:val="59D30F24"/>
    <w:rsid w:val="59D7567A"/>
    <w:rsid w:val="59D82191"/>
    <w:rsid w:val="59EC7363"/>
    <w:rsid w:val="59F13963"/>
    <w:rsid w:val="59F9048C"/>
    <w:rsid w:val="59F919F2"/>
    <w:rsid w:val="59F94E0E"/>
    <w:rsid w:val="5A060489"/>
    <w:rsid w:val="5A091D9C"/>
    <w:rsid w:val="5A092FBD"/>
    <w:rsid w:val="5A1F509D"/>
    <w:rsid w:val="5A1F62E9"/>
    <w:rsid w:val="5A274326"/>
    <w:rsid w:val="5A2966C7"/>
    <w:rsid w:val="5A2F27A4"/>
    <w:rsid w:val="5A320508"/>
    <w:rsid w:val="5A3300A1"/>
    <w:rsid w:val="5A35131B"/>
    <w:rsid w:val="5A3F62C2"/>
    <w:rsid w:val="5A4262E1"/>
    <w:rsid w:val="5A4770F8"/>
    <w:rsid w:val="5A4B230B"/>
    <w:rsid w:val="5A501858"/>
    <w:rsid w:val="5A590CAA"/>
    <w:rsid w:val="5A614B10"/>
    <w:rsid w:val="5A61554C"/>
    <w:rsid w:val="5A622570"/>
    <w:rsid w:val="5A631520"/>
    <w:rsid w:val="5A632763"/>
    <w:rsid w:val="5A660777"/>
    <w:rsid w:val="5A6E32AB"/>
    <w:rsid w:val="5A732134"/>
    <w:rsid w:val="5A77103B"/>
    <w:rsid w:val="5A835711"/>
    <w:rsid w:val="5A851487"/>
    <w:rsid w:val="5A8F51D4"/>
    <w:rsid w:val="5A960A69"/>
    <w:rsid w:val="5A987A02"/>
    <w:rsid w:val="5A9D7339"/>
    <w:rsid w:val="5AA50BE8"/>
    <w:rsid w:val="5AAD58C1"/>
    <w:rsid w:val="5AB07651"/>
    <w:rsid w:val="5ABD073A"/>
    <w:rsid w:val="5ABF4FD3"/>
    <w:rsid w:val="5AC6695E"/>
    <w:rsid w:val="5ACB39DA"/>
    <w:rsid w:val="5ADD20E5"/>
    <w:rsid w:val="5ADE6960"/>
    <w:rsid w:val="5AE02E54"/>
    <w:rsid w:val="5AE7377C"/>
    <w:rsid w:val="5AE779E2"/>
    <w:rsid w:val="5AF224D4"/>
    <w:rsid w:val="5AF56C0D"/>
    <w:rsid w:val="5AF764BE"/>
    <w:rsid w:val="5B034F66"/>
    <w:rsid w:val="5B036F79"/>
    <w:rsid w:val="5B06133E"/>
    <w:rsid w:val="5B0949BE"/>
    <w:rsid w:val="5B147F67"/>
    <w:rsid w:val="5B1C027B"/>
    <w:rsid w:val="5B1D273F"/>
    <w:rsid w:val="5B1E539C"/>
    <w:rsid w:val="5B28685B"/>
    <w:rsid w:val="5B2A7038"/>
    <w:rsid w:val="5B350A79"/>
    <w:rsid w:val="5B41575D"/>
    <w:rsid w:val="5B432195"/>
    <w:rsid w:val="5B4508CE"/>
    <w:rsid w:val="5B4A1489"/>
    <w:rsid w:val="5B50598B"/>
    <w:rsid w:val="5B514BEF"/>
    <w:rsid w:val="5B554CD0"/>
    <w:rsid w:val="5B606BE2"/>
    <w:rsid w:val="5B633015"/>
    <w:rsid w:val="5B6415F0"/>
    <w:rsid w:val="5B655EB9"/>
    <w:rsid w:val="5B696531"/>
    <w:rsid w:val="5B6C659D"/>
    <w:rsid w:val="5B6D063D"/>
    <w:rsid w:val="5B753D69"/>
    <w:rsid w:val="5B7E6862"/>
    <w:rsid w:val="5B846A99"/>
    <w:rsid w:val="5B85029A"/>
    <w:rsid w:val="5B894029"/>
    <w:rsid w:val="5B8B29B9"/>
    <w:rsid w:val="5B9016FE"/>
    <w:rsid w:val="5B943A05"/>
    <w:rsid w:val="5BA01555"/>
    <w:rsid w:val="5BB84D5A"/>
    <w:rsid w:val="5BB871C4"/>
    <w:rsid w:val="5BBA0632"/>
    <w:rsid w:val="5BBE394C"/>
    <w:rsid w:val="5BC44A98"/>
    <w:rsid w:val="5BC839D4"/>
    <w:rsid w:val="5BCE2F46"/>
    <w:rsid w:val="5BCF42D9"/>
    <w:rsid w:val="5BD40A7E"/>
    <w:rsid w:val="5BDB4A01"/>
    <w:rsid w:val="5BDF5727"/>
    <w:rsid w:val="5BE66169"/>
    <w:rsid w:val="5BF54611"/>
    <w:rsid w:val="5C042B57"/>
    <w:rsid w:val="5C0809BA"/>
    <w:rsid w:val="5C117CAE"/>
    <w:rsid w:val="5C123DC4"/>
    <w:rsid w:val="5C1E7332"/>
    <w:rsid w:val="5C20527D"/>
    <w:rsid w:val="5C2A1178"/>
    <w:rsid w:val="5C2B306B"/>
    <w:rsid w:val="5C364D9B"/>
    <w:rsid w:val="5C3C1ED9"/>
    <w:rsid w:val="5C451C75"/>
    <w:rsid w:val="5C463F4F"/>
    <w:rsid w:val="5C4E0360"/>
    <w:rsid w:val="5C567AE3"/>
    <w:rsid w:val="5C5835C8"/>
    <w:rsid w:val="5C597C66"/>
    <w:rsid w:val="5C6214FE"/>
    <w:rsid w:val="5C8025AE"/>
    <w:rsid w:val="5C8E72F0"/>
    <w:rsid w:val="5C8E7B76"/>
    <w:rsid w:val="5C9E7C8E"/>
    <w:rsid w:val="5CA5695E"/>
    <w:rsid w:val="5CA90550"/>
    <w:rsid w:val="5CA91A2C"/>
    <w:rsid w:val="5CAD4D11"/>
    <w:rsid w:val="5CB317E4"/>
    <w:rsid w:val="5CB678E0"/>
    <w:rsid w:val="5CC00A2E"/>
    <w:rsid w:val="5CC068FC"/>
    <w:rsid w:val="5CC32CBE"/>
    <w:rsid w:val="5CC57035"/>
    <w:rsid w:val="5CCD2335"/>
    <w:rsid w:val="5CD65863"/>
    <w:rsid w:val="5CD74289"/>
    <w:rsid w:val="5CE0219E"/>
    <w:rsid w:val="5CFA511A"/>
    <w:rsid w:val="5D010597"/>
    <w:rsid w:val="5D0C10BE"/>
    <w:rsid w:val="5D1358DA"/>
    <w:rsid w:val="5D1E2F84"/>
    <w:rsid w:val="5D270426"/>
    <w:rsid w:val="5D284C93"/>
    <w:rsid w:val="5D337799"/>
    <w:rsid w:val="5D433688"/>
    <w:rsid w:val="5D486B42"/>
    <w:rsid w:val="5D4C6FDF"/>
    <w:rsid w:val="5D5958B4"/>
    <w:rsid w:val="5D5D2BB3"/>
    <w:rsid w:val="5D5F36F4"/>
    <w:rsid w:val="5D69575A"/>
    <w:rsid w:val="5D7649D4"/>
    <w:rsid w:val="5D7D07FD"/>
    <w:rsid w:val="5D7E0FBE"/>
    <w:rsid w:val="5D8458C8"/>
    <w:rsid w:val="5D8E1DDA"/>
    <w:rsid w:val="5D905C56"/>
    <w:rsid w:val="5D906662"/>
    <w:rsid w:val="5D9C665D"/>
    <w:rsid w:val="5D9D5E3E"/>
    <w:rsid w:val="5D9E36F3"/>
    <w:rsid w:val="5DA06FB3"/>
    <w:rsid w:val="5DA66071"/>
    <w:rsid w:val="5DA758FF"/>
    <w:rsid w:val="5DAA1818"/>
    <w:rsid w:val="5DB135B6"/>
    <w:rsid w:val="5DB3074C"/>
    <w:rsid w:val="5DB65A02"/>
    <w:rsid w:val="5DBB0531"/>
    <w:rsid w:val="5DBF42F6"/>
    <w:rsid w:val="5DC830F4"/>
    <w:rsid w:val="5DD34E91"/>
    <w:rsid w:val="5DD55FB1"/>
    <w:rsid w:val="5DD736C4"/>
    <w:rsid w:val="5DD96045"/>
    <w:rsid w:val="5DDF087F"/>
    <w:rsid w:val="5DE00E67"/>
    <w:rsid w:val="5DE513F1"/>
    <w:rsid w:val="5DF62FE9"/>
    <w:rsid w:val="5DF676BC"/>
    <w:rsid w:val="5DFF2C47"/>
    <w:rsid w:val="5E1947F7"/>
    <w:rsid w:val="5E1E46DE"/>
    <w:rsid w:val="5E1F0A6E"/>
    <w:rsid w:val="5E1F635A"/>
    <w:rsid w:val="5E2E17C3"/>
    <w:rsid w:val="5E321EE8"/>
    <w:rsid w:val="5E392CF3"/>
    <w:rsid w:val="5E3B55A7"/>
    <w:rsid w:val="5E530411"/>
    <w:rsid w:val="5E557CA4"/>
    <w:rsid w:val="5E58095A"/>
    <w:rsid w:val="5E623EEF"/>
    <w:rsid w:val="5E645124"/>
    <w:rsid w:val="5E654CFF"/>
    <w:rsid w:val="5E662D6A"/>
    <w:rsid w:val="5E6A6CA8"/>
    <w:rsid w:val="5E8132E3"/>
    <w:rsid w:val="5E86040C"/>
    <w:rsid w:val="5E8607F0"/>
    <w:rsid w:val="5E8F1D9C"/>
    <w:rsid w:val="5E922BD6"/>
    <w:rsid w:val="5E96712F"/>
    <w:rsid w:val="5E972B5A"/>
    <w:rsid w:val="5E9A2E25"/>
    <w:rsid w:val="5E9D6A5E"/>
    <w:rsid w:val="5E9F65F4"/>
    <w:rsid w:val="5EAA2E6C"/>
    <w:rsid w:val="5EAB5257"/>
    <w:rsid w:val="5EBD1733"/>
    <w:rsid w:val="5EBF2BF7"/>
    <w:rsid w:val="5EC5232B"/>
    <w:rsid w:val="5EC56E06"/>
    <w:rsid w:val="5EC6515A"/>
    <w:rsid w:val="5ECB4807"/>
    <w:rsid w:val="5ED16B44"/>
    <w:rsid w:val="5ED27668"/>
    <w:rsid w:val="5ED36E57"/>
    <w:rsid w:val="5ED53E8B"/>
    <w:rsid w:val="5EE43E0E"/>
    <w:rsid w:val="5EE6412B"/>
    <w:rsid w:val="5EE85F42"/>
    <w:rsid w:val="5EEB294D"/>
    <w:rsid w:val="5EF72DBE"/>
    <w:rsid w:val="5EFA70B8"/>
    <w:rsid w:val="5EFE130F"/>
    <w:rsid w:val="5F0F06FA"/>
    <w:rsid w:val="5F104955"/>
    <w:rsid w:val="5F11552B"/>
    <w:rsid w:val="5F130FD9"/>
    <w:rsid w:val="5F1A253A"/>
    <w:rsid w:val="5F1E51DF"/>
    <w:rsid w:val="5F2412A0"/>
    <w:rsid w:val="5F250F26"/>
    <w:rsid w:val="5F2725B8"/>
    <w:rsid w:val="5F394591"/>
    <w:rsid w:val="5F3C7A0C"/>
    <w:rsid w:val="5F403126"/>
    <w:rsid w:val="5F4354D3"/>
    <w:rsid w:val="5F4B044E"/>
    <w:rsid w:val="5F6668C3"/>
    <w:rsid w:val="5F6A7CD1"/>
    <w:rsid w:val="5F7455A6"/>
    <w:rsid w:val="5F7E2544"/>
    <w:rsid w:val="5F8103F1"/>
    <w:rsid w:val="5F8239DE"/>
    <w:rsid w:val="5F831396"/>
    <w:rsid w:val="5F8536F5"/>
    <w:rsid w:val="5F903285"/>
    <w:rsid w:val="5FA93BA4"/>
    <w:rsid w:val="5FAF2358"/>
    <w:rsid w:val="5FB64E94"/>
    <w:rsid w:val="5FB678AA"/>
    <w:rsid w:val="5FC21866"/>
    <w:rsid w:val="5FC255CB"/>
    <w:rsid w:val="5FC40D0B"/>
    <w:rsid w:val="5FC819FB"/>
    <w:rsid w:val="5FC81CED"/>
    <w:rsid w:val="5FCA7CA6"/>
    <w:rsid w:val="5FCB6576"/>
    <w:rsid w:val="5FD13F97"/>
    <w:rsid w:val="5FD36012"/>
    <w:rsid w:val="5FDE783D"/>
    <w:rsid w:val="5FE16F5D"/>
    <w:rsid w:val="5FE5486D"/>
    <w:rsid w:val="5FF11C12"/>
    <w:rsid w:val="5FFD51E0"/>
    <w:rsid w:val="6002370E"/>
    <w:rsid w:val="60040425"/>
    <w:rsid w:val="60071154"/>
    <w:rsid w:val="60083F28"/>
    <w:rsid w:val="600A5884"/>
    <w:rsid w:val="60135BEB"/>
    <w:rsid w:val="601E2C8C"/>
    <w:rsid w:val="601E4B28"/>
    <w:rsid w:val="60293ACF"/>
    <w:rsid w:val="602B394C"/>
    <w:rsid w:val="60330AB8"/>
    <w:rsid w:val="603B3632"/>
    <w:rsid w:val="604451D0"/>
    <w:rsid w:val="60534CF7"/>
    <w:rsid w:val="60675FF3"/>
    <w:rsid w:val="606D6C8C"/>
    <w:rsid w:val="606E4A39"/>
    <w:rsid w:val="60766542"/>
    <w:rsid w:val="60816F04"/>
    <w:rsid w:val="60834CA5"/>
    <w:rsid w:val="608641D2"/>
    <w:rsid w:val="6088238E"/>
    <w:rsid w:val="60886623"/>
    <w:rsid w:val="608C27CC"/>
    <w:rsid w:val="608D1AD3"/>
    <w:rsid w:val="60901EF2"/>
    <w:rsid w:val="609627F6"/>
    <w:rsid w:val="60970AC0"/>
    <w:rsid w:val="60A478C7"/>
    <w:rsid w:val="60AD432A"/>
    <w:rsid w:val="60B32991"/>
    <w:rsid w:val="60B50A9F"/>
    <w:rsid w:val="60C42FE6"/>
    <w:rsid w:val="60DC51E9"/>
    <w:rsid w:val="60E329BE"/>
    <w:rsid w:val="60F05C7F"/>
    <w:rsid w:val="60FF6428"/>
    <w:rsid w:val="610E08F4"/>
    <w:rsid w:val="6112091C"/>
    <w:rsid w:val="61132A48"/>
    <w:rsid w:val="61134DE1"/>
    <w:rsid w:val="6115229B"/>
    <w:rsid w:val="611A5269"/>
    <w:rsid w:val="611B32D4"/>
    <w:rsid w:val="611B7126"/>
    <w:rsid w:val="61201A89"/>
    <w:rsid w:val="61202547"/>
    <w:rsid w:val="61267606"/>
    <w:rsid w:val="61285A43"/>
    <w:rsid w:val="613264BE"/>
    <w:rsid w:val="61335107"/>
    <w:rsid w:val="613A7EDC"/>
    <w:rsid w:val="61415460"/>
    <w:rsid w:val="61415FD8"/>
    <w:rsid w:val="61483135"/>
    <w:rsid w:val="615203F9"/>
    <w:rsid w:val="61556412"/>
    <w:rsid w:val="61561ADC"/>
    <w:rsid w:val="615A43CA"/>
    <w:rsid w:val="615C6F5F"/>
    <w:rsid w:val="615F1B46"/>
    <w:rsid w:val="61622370"/>
    <w:rsid w:val="616645FD"/>
    <w:rsid w:val="617D2E4F"/>
    <w:rsid w:val="617E4289"/>
    <w:rsid w:val="61845F3B"/>
    <w:rsid w:val="61866F04"/>
    <w:rsid w:val="618C2D6E"/>
    <w:rsid w:val="618E6A2E"/>
    <w:rsid w:val="61912359"/>
    <w:rsid w:val="619426E0"/>
    <w:rsid w:val="61A309EC"/>
    <w:rsid w:val="61A545A7"/>
    <w:rsid w:val="61A86F06"/>
    <w:rsid w:val="61A94DAD"/>
    <w:rsid w:val="61AC4811"/>
    <w:rsid w:val="61B25373"/>
    <w:rsid w:val="61B34101"/>
    <w:rsid w:val="61B54372"/>
    <w:rsid w:val="61BC523E"/>
    <w:rsid w:val="61C030AC"/>
    <w:rsid w:val="61C511AE"/>
    <w:rsid w:val="61C8233E"/>
    <w:rsid w:val="61CA1AEF"/>
    <w:rsid w:val="61DF433C"/>
    <w:rsid w:val="61E121A3"/>
    <w:rsid w:val="61E935C6"/>
    <w:rsid w:val="61EF35D0"/>
    <w:rsid w:val="61EF4405"/>
    <w:rsid w:val="61FA6EC3"/>
    <w:rsid w:val="62006647"/>
    <w:rsid w:val="620557F6"/>
    <w:rsid w:val="620639BA"/>
    <w:rsid w:val="62080099"/>
    <w:rsid w:val="6208607A"/>
    <w:rsid w:val="62105ECC"/>
    <w:rsid w:val="6211140F"/>
    <w:rsid w:val="62115DA1"/>
    <w:rsid w:val="62116B4D"/>
    <w:rsid w:val="62137DC7"/>
    <w:rsid w:val="62163853"/>
    <w:rsid w:val="62164C59"/>
    <w:rsid w:val="62191BC9"/>
    <w:rsid w:val="6219300D"/>
    <w:rsid w:val="621D517A"/>
    <w:rsid w:val="62241604"/>
    <w:rsid w:val="62284D15"/>
    <w:rsid w:val="62380DED"/>
    <w:rsid w:val="62410D6F"/>
    <w:rsid w:val="625E319A"/>
    <w:rsid w:val="62604335"/>
    <w:rsid w:val="62702476"/>
    <w:rsid w:val="627077C5"/>
    <w:rsid w:val="62711677"/>
    <w:rsid w:val="62742626"/>
    <w:rsid w:val="62742686"/>
    <w:rsid w:val="628A63DC"/>
    <w:rsid w:val="628D280D"/>
    <w:rsid w:val="629063D5"/>
    <w:rsid w:val="62922BA6"/>
    <w:rsid w:val="62927009"/>
    <w:rsid w:val="62984906"/>
    <w:rsid w:val="629C1FB7"/>
    <w:rsid w:val="629C7990"/>
    <w:rsid w:val="629D7668"/>
    <w:rsid w:val="62BB392C"/>
    <w:rsid w:val="62C36B93"/>
    <w:rsid w:val="62C37E69"/>
    <w:rsid w:val="62C46894"/>
    <w:rsid w:val="62C75F9B"/>
    <w:rsid w:val="62CD17A8"/>
    <w:rsid w:val="62CF39DE"/>
    <w:rsid w:val="62D20F39"/>
    <w:rsid w:val="62D77168"/>
    <w:rsid w:val="62DD38F9"/>
    <w:rsid w:val="62DE4B92"/>
    <w:rsid w:val="62EA2D49"/>
    <w:rsid w:val="62EC40E4"/>
    <w:rsid w:val="62F13CFD"/>
    <w:rsid w:val="62F521E9"/>
    <w:rsid w:val="62F54F38"/>
    <w:rsid w:val="63022291"/>
    <w:rsid w:val="630865F6"/>
    <w:rsid w:val="631112FE"/>
    <w:rsid w:val="63156387"/>
    <w:rsid w:val="63176FA5"/>
    <w:rsid w:val="631D24C9"/>
    <w:rsid w:val="632C0090"/>
    <w:rsid w:val="632D7A49"/>
    <w:rsid w:val="632F7B24"/>
    <w:rsid w:val="6331452F"/>
    <w:rsid w:val="63330F7F"/>
    <w:rsid w:val="633656EC"/>
    <w:rsid w:val="633E4019"/>
    <w:rsid w:val="633E6ACF"/>
    <w:rsid w:val="634057FB"/>
    <w:rsid w:val="63445564"/>
    <w:rsid w:val="634C42AB"/>
    <w:rsid w:val="6353281D"/>
    <w:rsid w:val="63566278"/>
    <w:rsid w:val="63594647"/>
    <w:rsid w:val="63622E42"/>
    <w:rsid w:val="63670BDB"/>
    <w:rsid w:val="636A1578"/>
    <w:rsid w:val="636B25F1"/>
    <w:rsid w:val="636C7194"/>
    <w:rsid w:val="63702FC3"/>
    <w:rsid w:val="63757354"/>
    <w:rsid w:val="637E492B"/>
    <w:rsid w:val="638267F5"/>
    <w:rsid w:val="63846610"/>
    <w:rsid w:val="638575A8"/>
    <w:rsid w:val="63860BE7"/>
    <w:rsid w:val="638C0569"/>
    <w:rsid w:val="63947968"/>
    <w:rsid w:val="63983D83"/>
    <w:rsid w:val="63B03BAA"/>
    <w:rsid w:val="63B521B0"/>
    <w:rsid w:val="63B54408"/>
    <w:rsid w:val="63B6542F"/>
    <w:rsid w:val="63BE3CA8"/>
    <w:rsid w:val="63C36BB0"/>
    <w:rsid w:val="63C56AB7"/>
    <w:rsid w:val="63C7665E"/>
    <w:rsid w:val="63CD4256"/>
    <w:rsid w:val="63D12351"/>
    <w:rsid w:val="63E86B61"/>
    <w:rsid w:val="63ED472A"/>
    <w:rsid w:val="63F247E2"/>
    <w:rsid w:val="63F33210"/>
    <w:rsid w:val="63F51895"/>
    <w:rsid w:val="63F5343F"/>
    <w:rsid w:val="63FA6CCD"/>
    <w:rsid w:val="640F3301"/>
    <w:rsid w:val="64127ECD"/>
    <w:rsid w:val="64135F39"/>
    <w:rsid w:val="64175F3A"/>
    <w:rsid w:val="641944D6"/>
    <w:rsid w:val="641A6E04"/>
    <w:rsid w:val="642B27A2"/>
    <w:rsid w:val="642D1CE4"/>
    <w:rsid w:val="643023E7"/>
    <w:rsid w:val="643D3FAA"/>
    <w:rsid w:val="643F0571"/>
    <w:rsid w:val="643F3780"/>
    <w:rsid w:val="64400F85"/>
    <w:rsid w:val="64441CC1"/>
    <w:rsid w:val="644D40D3"/>
    <w:rsid w:val="644F5763"/>
    <w:rsid w:val="64590FE3"/>
    <w:rsid w:val="64626D9D"/>
    <w:rsid w:val="64631C93"/>
    <w:rsid w:val="646C7D94"/>
    <w:rsid w:val="646D25B5"/>
    <w:rsid w:val="646D4E32"/>
    <w:rsid w:val="64704A8C"/>
    <w:rsid w:val="647329BF"/>
    <w:rsid w:val="64765C53"/>
    <w:rsid w:val="647A7F3F"/>
    <w:rsid w:val="649113D0"/>
    <w:rsid w:val="649626AA"/>
    <w:rsid w:val="649D5546"/>
    <w:rsid w:val="649D5BEF"/>
    <w:rsid w:val="64A55618"/>
    <w:rsid w:val="64B23875"/>
    <w:rsid w:val="64B25E07"/>
    <w:rsid w:val="64B3333E"/>
    <w:rsid w:val="64B41206"/>
    <w:rsid w:val="64B8396E"/>
    <w:rsid w:val="64B84A81"/>
    <w:rsid w:val="64BA0503"/>
    <w:rsid w:val="64C05A0B"/>
    <w:rsid w:val="64C522D4"/>
    <w:rsid w:val="64C71947"/>
    <w:rsid w:val="64CC466D"/>
    <w:rsid w:val="64D064F2"/>
    <w:rsid w:val="64E21283"/>
    <w:rsid w:val="64E82D43"/>
    <w:rsid w:val="64EA398A"/>
    <w:rsid w:val="64ED5D5D"/>
    <w:rsid w:val="64F65934"/>
    <w:rsid w:val="64F84B28"/>
    <w:rsid w:val="64FF2731"/>
    <w:rsid w:val="65057FB0"/>
    <w:rsid w:val="650E19A4"/>
    <w:rsid w:val="650F25B6"/>
    <w:rsid w:val="651262B0"/>
    <w:rsid w:val="652A02C4"/>
    <w:rsid w:val="652B4E6E"/>
    <w:rsid w:val="65302573"/>
    <w:rsid w:val="65311A31"/>
    <w:rsid w:val="65342AFC"/>
    <w:rsid w:val="65464B67"/>
    <w:rsid w:val="65472DC8"/>
    <w:rsid w:val="65481D97"/>
    <w:rsid w:val="654C2674"/>
    <w:rsid w:val="654E739C"/>
    <w:rsid w:val="65560545"/>
    <w:rsid w:val="655E6F47"/>
    <w:rsid w:val="65610815"/>
    <w:rsid w:val="65636D1E"/>
    <w:rsid w:val="656F1563"/>
    <w:rsid w:val="657524DF"/>
    <w:rsid w:val="6584257B"/>
    <w:rsid w:val="65921EE3"/>
    <w:rsid w:val="659477EB"/>
    <w:rsid w:val="659545C2"/>
    <w:rsid w:val="65983D47"/>
    <w:rsid w:val="659A020E"/>
    <w:rsid w:val="65A61553"/>
    <w:rsid w:val="65AC14B4"/>
    <w:rsid w:val="65AD47A0"/>
    <w:rsid w:val="65B3455B"/>
    <w:rsid w:val="65C34FEF"/>
    <w:rsid w:val="65D742A1"/>
    <w:rsid w:val="65DA064E"/>
    <w:rsid w:val="65DB42D7"/>
    <w:rsid w:val="65E02D53"/>
    <w:rsid w:val="65E5405E"/>
    <w:rsid w:val="65E8723F"/>
    <w:rsid w:val="65EA20B5"/>
    <w:rsid w:val="65F44A3C"/>
    <w:rsid w:val="65FF2055"/>
    <w:rsid w:val="6600382D"/>
    <w:rsid w:val="6603390B"/>
    <w:rsid w:val="66054232"/>
    <w:rsid w:val="660B2A69"/>
    <w:rsid w:val="660E1744"/>
    <w:rsid w:val="661D1603"/>
    <w:rsid w:val="661D4554"/>
    <w:rsid w:val="661E5914"/>
    <w:rsid w:val="66245CB6"/>
    <w:rsid w:val="662A091D"/>
    <w:rsid w:val="662A7C1F"/>
    <w:rsid w:val="662C5795"/>
    <w:rsid w:val="662D2479"/>
    <w:rsid w:val="663227D7"/>
    <w:rsid w:val="66332482"/>
    <w:rsid w:val="66353BE7"/>
    <w:rsid w:val="663670E6"/>
    <w:rsid w:val="66367930"/>
    <w:rsid w:val="663D096A"/>
    <w:rsid w:val="663E14E9"/>
    <w:rsid w:val="664479A3"/>
    <w:rsid w:val="664C69DF"/>
    <w:rsid w:val="664C7AA1"/>
    <w:rsid w:val="6651420B"/>
    <w:rsid w:val="66535BDE"/>
    <w:rsid w:val="66585C19"/>
    <w:rsid w:val="66605CF3"/>
    <w:rsid w:val="666E7606"/>
    <w:rsid w:val="66737C0E"/>
    <w:rsid w:val="6675055A"/>
    <w:rsid w:val="667A0A82"/>
    <w:rsid w:val="66856B37"/>
    <w:rsid w:val="668A7022"/>
    <w:rsid w:val="668C0F9C"/>
    <w:rsid w:val="66955146"/>
    <w:rsid w:val="66957645"/>
    <w:rsid w:val="66A45C36"/>
    <w:rsid w:val="66A56A37"/>
    <w:rsid w:val="66A61A45"/>
    <w:rsid w:val="66B40AC1"/>
    <w:rsid w:val="66B50CD8"/>
    <w:rsid w:val="66BA04CC"/>
    <w:rsid w:val="66CC7A32"/>
    <w:rsid w:val="66D0256E"/>
    <w:rsid w:val="66DD28C6"/>
    <w:rsid w:val="66E07279"/>
    <w:rsid w:val="66E95BC4"/>
    <w:rsid w:val="66E97340"/>
    <w:rsid w:val="66F76A9C"/>
    <w:rsid w:val="66F86D44"/>
    <w:rsid w:val="66F9630D"/>
    <w:rsid w:val="66FA509B"/>
    <w:rsid w:val="66FA75E5"/>
    <w:rsid w:val="66FE6071"/>
    <w:rsid w:val="6706774A"/>
    <w:rsid w:val="67084A7A"/>
    <w:rsid w:val="67092144"/>
    <w:rsid w:val="670E71BA"/>
    <w:rsid w:val="670F219D"/>
    <w:rsid w:val="67192380"/>
    <w:rsid w:val="671E493B"/>
    <w:rsid w:val="672C47A7"/>
    <w:rsid w:val="673336D9"/>
    <w:rsid w:val="67353516"/>
    <w:rsid w:val="673F6E7F"/>
    <w:rsid w:val="67402495"/>
    <w:rsid w:val="67487AE0"/>
    <w:rsid w:val="67513ABF"/>
    <w:rsid w:val="67533336"/>
    <w:rsid w:val="6756174C"/>
    <w:rsid w:val="67570F22"/>
    <w:rsid w:val="675D78E1"/>
    <w:rsid w:val="67714074"/>
    <w:rsid w:val="67735EB5"/>
    <w:rsid w:val="67776D2A"/>
    <w:rsid w:val="67792830"/>
    <w:rsid w:val="677A0CB0"/>
    <w:rsid w:val="677B628A"/>
    <w:rsid w:val="678019CB"/>
    <w:rsid w:val="678833EE"/>
    <w:rsid w:val="679266C9"/>
    <w:rsid w:val="67A43CB2"/>
    <w:rsid w:val="67AB605F"/>
    <w:rsid w:val="67B31A62"/>
    <w:rsid w:val="67B516D9"/>
    <w:rsid w:val="67B57D6B"/>
    <w:rsid w:val="67B662F4"/>
    <w:rsid w:val="67BF1C99"/>
    <w:rsid w:val="67C41E56"/>
    <w:rsid w:val="67C84229"/>
    <w:rsid w:val="67D74443"/>
    <w:rsid w:val="67D84B48"/>
    <w:rsid w:val="67DA5621"/>
    <w:rsid w:val="67DF4291"/>
    <w:rsid w:val="67E73F74"/>
    <w:rsid w:val="67FF03F9"/>
    <w:rsid w:val="67FF7203"/>
    <w:rsid w:val="68015843"/>
    <w:rsid w:val="68062381"/>
    <w:rsid w:val="68141819"/>
    <w:rsid w:val="681C393A"/>
    <w:rsid w:val="681D0DF0"/>
    <w:rsid w:val="68216017"/>
    <w:rsid w:val="68267D51"/>
    <w:rsid w:val="682B761E"/>
    <w:rsid w:val="68313555"/>
    <w:rsid w:val="683450F5"/>
    <w:rsid w:val="6838151F"/>
    <w:rsid w:val="683B1B93"/>
    <w:rsid w:val="683B36FA"/>
    <w:rsid w:val="683D7BEE"/>
    <w:rsid w:val="6845164D"/>
    <w:rsid w:val="684E72C5"/>
    <w:rsid w:val="685F7F9B"/>
    <w:rsid w:val="68651AF2"/>
    <w:rsid w:val="687053D9"/>
    <w:rsid w:val="687326F4"/>
    <w:rsid w:val="687725D3"/>
    <w:rsid w:val="68783233"/>
    <w:rsid w:val="687A77AD"/>
    <w:rsid w:val="687C2B44"/>
    <w:rsid w:val="687E62C7"/>
    <w:rsid w:val="68820BDE"/>
    <w:rsid w:val="68831B6E"/>
    <w:rsid w:val="688D793B"/>
    <w:rsid w:val="68901BF7"/>
    <w:rsid w:val="68976F7B"/>
    <w:rsid w:val="68A347F3"/>
    <w:rsid w:val="68A91ACA"/>
    <w:rsid w:val="68AD5CBA"/>
    <w:rsid w:val="68AE6402"/>
    <w:rsid w:val="68B00226"/>
    <w:rsid w:val="68B43B6A"/>
    <w:rsid w:val="68B52388"/>
    <w:rsid w:val="68B853C3"/>
    <w:rsid w:val="68BA34DB"/>
    <w:rsid w:val="68BB4D84"/>
    <w:rsid w:val="68C022D3"/>
    <w:rsid w:val="68C314C4"/>
    <w:rsid w:val="68C50743"/>
    <w:rsid w:val="68C76A9D"/>
    <w:rsid w:val="68C83C81"/>
    <w:rsid w:val="68CE3465"/>
    <w:rsid w:val="68D273AF"/>
    <w:rsid w:val="68D52180"/>
    <w:rsid w:val="68E6576D"/>
    <w:rsid w:val="68E86140"/>
    <w:rsid w:val="68EC0564"/>
    <w:rsid w:val="68EC600F"/>
    <w:rsid w:val="68F038B2"/>
    <w:rsid w:val="68F134F2"/>
    <w:rsid w:val="68F1693B"/>
    <w:rsid w:val="68F3676D"/>
    <w:rsid w:val="68FD7042"/>
    <w:rsid w:val="69010734"/>
    <w:rsid w:val="6901440C"/>
    <w:rsid w:val="69086D8A"/>
    <w:rsid w:val="690A2870"/>
    <w:rsid w:val="690B4779"/>
    <w:rsid w:val="690B57F2"/>
    <w:rsid w:val="690E061E"/>
    <w:rsid w:val="690E4438"/>
    <w:rsid w:val="690E6A48"/>
    <w:rsid w:val="69105496"/>
    <w:rsid w:val="69161B1F"/>
    <w:rsid w:val="69174BAA"/>
    <w:rsid w:val="691A64CB"/>
    <w:rsid w:val="691D73CA"/>
    <w:rsid w:val="69255868"/>
    <w:rsid w:val="6928545F"/>
    <w:rsid w:val="692B193B"/>
    <w:rsid w:val="69361EBF"/>
    <w:rsid w:val="69373CEF"/>
    <w:rsid w:val="693C5AC8"/>
    <w:rsid w:val="693D2FAD"/>
    <w:rsid w:val="69402443"/>
    <w:rsid w:val="69431217"/>
    <w:rsid w:val="69447766"/>
    <w:rsid w:val="69447EF3"/>
    <w:rsid w:val="69450D5A"/>
    <w:rsid w:val="69492F16"/>
    <w:rsid w:val="694A1AA5"/>
    <w:rsid w:val="694E5587"/>
    <w:rsid w:val="695009A7"/>
    <w:rsid w:val="6950615A"/>
    <w:rsid w:val="695727CA"/>
    <w:rsid w:val="695807A8"/>
    <w:rsid w:val="695B4B1D"/>
    <w:rsid w:val="695D0B52"/>
    <w:rsid w:val="695E6906"/>
    <w:rsid w:val="696103A5"/>
    <w:rsid w:val="696154D9"/>
    <w:rsid w:val="69617019"/>
    <w:rsid w:val="69637430"/>
    <w:rsid w:val="696A59F2"/>
    <w:rsid w:val="696F22B9"/>
    <w:rsid w:val="696F7895"/>
    <w:rsid w:val="6973420F"/>
    <w:rsid w:val="69775B39"/>
    <w:rsid w:val="697D7323"/>
    <w:rsid w:val="697E7F79"/>
    <w:rsid w:val="698A6608"/>
    <w:rsid w:val="699C52B7"/>
    <w:rsid w:val="69A30415"/>
    <w:rsid w:val="69AD6B1A"/>
    <w:rsid w:val="69B11165"/>
    <w:rsid w:val="69B50314"/>
    <w:rsid w:val="69B9517F"/>
    <w:rsid w:val="69B95633"/>
    <w:rsid w:val="69BE3B15"/>
    <w:rsid w:val="69E468F6"/>
    <w:rsid w:val="69E54B69"/>
    <w:rsid w:val="69E754B3"/>
    <w:rsid w:val="69EC6020"/>
    <w:rsid w:val="69F04B61"/>
    <w:rsid w:val="69F04F66"/>
    <w:rsid w:val="69F20CB5"/>
    <w:rsid w:val="69F77604"/>
    <w:rsid w:val="69FC458A"/>
    <w:rsid w:val="6A046086"/>
    <w:rsid w:val="6A0D3A05"/>
    <w:rsid w:val="6A116F5D"/>
    <w:rsid w:val="6A1270EF"/>
    <w:rsid w:val="6A13414A"/>
    <w:rsid w:val="6A1621FA"/>
    <w:rsid w:val="6A1C32B5"/>
    <w:rsid w:val="6A292224"/>
    <w:rsid w:val="6A293185"/>
    <w:rsid w:val="6A2B68BF"/>
    <w:rsid w:val="6A2C4A9C"/>
    <w:rsid w:val="6A2E768C"/>
    <w:rsid w:val="6A355C55"/>
    <w:rsid w:val="6A4210D3"/>
    <w:rsid w:val="6A4D30FE"/>
    <w:rsid w:val="6A54068C"/>
    <w:rsid w:val="6A554D26"/>
    <w:rsid w:val="6A584E5F"/>
    <w:rsid w:val="6A586519"/>
    <w:rsid w:val="6A592986"/>
    <w:rsid w:val="6A5E14C2"/>
    <w:rsid w:val="6A6102A0"/>
    <w:rsid w:val="6A6314BC"/>
    <w:rsid w:val="6A682AEE"/>
    <w:rsid w:val="6A6F49D8"/>
    <w:rsid w:val="6A700729"/>
    <w:rsid w:val="6A7714EA"/>
    <w:rsid w:val="6A7A6244"/>
    <w:rsid w:val="6A8745A8"/>
    <w:rsid w:val="6A94295C"/>
    <w:rsid w:val="6A9B3E08"/>
    <w:rsid w:val="6A9B5D20"/>
    <w:rsid w:val="6A9C3C75"/>
    <w:rsid w:val="6AA03E4B"/>
    <w:rsid w:val="6AA20190"/>
    <w:rsid w:val="6AA3624A"/>
    <w:rsid w:val="6AA56CF7"/>
    <w:rsid w:val="6AA67388"/>
    <w:rsid w:val="6ABD5AD7"/>
    <w:rsid w:val="6ABE25DA"/>
    <w:rsid w:val="6AC779EE"/>
    <w:rsid w:val="6AD03DD8"/>
    <w:rsid w:val="6AD33699"/>
    <w:rsid w:val="6AD35ECE"/>
    <w:rsid w:val="6AD639D7"/>
    <w:rsid w:val="6ADF69DF"/>
    <w:rsid w:val="6AE130C6"/>
    <w:rsid w:val="6AE67C63"/>
    <w:rsid w:val="6AE852D4"/>
    <w:rsid w:val="6AF02873"/>
    <w:rsid w:val="6AF056F2"/>
    <w:rsid w:val="6AF07959"/>
    <w:rsid w:val="6AF76A9A"/>
    <w:rsid w:val="6B017A42"/>
    <w:rsid w:val="6B031A38"/>
    <w:rsid w:val="6B0A1CEA"/>
    <w:rsid w:val="6B1A7040"/>
    <w:rsid w:val="6B1D15A1"/>
    <w:rsid w:val="6B1F067E"/>
    <w:rsid w:val="6B237CF2"/>
    <w:rsid w:val="6B335DD9"/>
    <w:rsid w:val="6B345093"/>
    <w:rsid w:val="6B392BBA"/>
    <w:rsid w:val="6B3D7C4A"/>
    <w:rsid w:val="6B4044C3"/>
    <w:rsid w:val="6B4414E2"/>
    <w:rsid w:val="6B6074BF"/>
    <w:rsid w:val="6B630745"/>
    <w:rsid w:val="6B671B13"/>
    <w:rsid w:val="6B69760B"/>
    <w:rsid w:val="6B7A3979"/>
    <w:rsid w:val="6B7B72EB"/>
    <w:rsid w:val="6B811928"/>
    <w:rsid w:val="6B812EF5"/>
    <w:rsid w:val="6B880609"/>
    <w:rsid w:val="6B8F3C9C"/>
    <w:rsid w:val="6B960931"/>
    <w:rsid w:val="6B9E302F"/>
    <w:rsid w:val="6BA159FD"/>
    <w:rsid w:val="6BA331EA"/>
    <w:rsid w:val="6BA43BFC"/>
    <w:rsid w:val="6BCB473D"/>
    <w:rsid w:val="6BD76182"/>
    <w:rsid w:val="6BE128E0"/>
    <w:rsid w:val="6BE46B32"/>
    <w:rsid w:val="6BE56F00"/>
    <w:rsid w:val="6BEA1F0D"/>
    <w:rsid w:val="6BF841F5"/>
    <w:rsid w:val="6BF971C2"/>
    <w:rsid w:val="6BFD6093"/>
    <w:rsid w:val="6C022FB9"/>
    <w:rsid w:val="6C0504A8"/>
    <w:rsid w:val="6C0C28EE"/>
    <w:rsid w:val="6C1368F3"/>
    <w:rsid w:val="6C141029"/>
    <w:rsid w:val="6C1A5452"/>
    <w:rsid w:val="6C1C5E85"/>
    <w:rsid w:val="6C235EB9"/>
    <w:rsid w:val="6C271E39"/>
    <w:rsid w:val="6C276435"/>
    <w:rsid w:val="6C2A5C42"/>
    <w:rsid w:val="6C2B7A3E"/>
    <w:rsid w:val="6C301500"/>
    <w:rsid w:val="6C3179BD"/>
    <w:rsid w:val="6C3436D9"/>
    <w:rsid w:val="6C354096"/>
    <w:rsid w:val="6C395B8C"/>
    <w:rsid w:val="6C4143C1"/>
    <w:rsid w:val="6C47695B"/>
    <w:rsid w:val="6C4B6DC3"/>
    <w:rsid w:val="6C55317B"/>
    <w:rsid w:val="6C5E172E"/>
    <w:rsid w:val="6C5E29D7"/>
    <w:rsid w:val="6C63467D"/>
    <w:rsid w:val="6C667B79"/>
    <w:rsid w:val="6C6E1AB9"/>
    <w:rsid w:val="6C711C6D"/>
    <w:rsid w:val="6C7408F8"/>
    <w:rsid w:val="6C76298E"/>
    <w:rsid w:val="6C7D2B6B"/>
    <w:rsid w:val="6C8332CA"/>
    <w:rsid w:val="6C861897"/>
    <w:rsid w:val="6C8A523B"/>
    <w:rsid w:val="6C8C1F55"/>
    <w:rsid w:val="6C9149CB"/>
    <w:rsid w:val="6C9359B7"/>
    <w:rsid w:val="6C9A7C0E"/>
    <w:rsid w:val="6C9E3E3B"/>
    <w:rsid w:val="6CA74817"/>
    <w:rsid w:val="6CC41B08"/>
    <w:rsid w:val="6CD05C02"/>
    <w:rsid w:val="6CD4647D"/>
    <w:rsid w:val="6CD75894"/>
    <w:rsid w:val="6CD87612"/>
    <w:rsid w:val="6CDD4AC6"/>
    <w:rsid w:val="6CDE3287"/>
    <w:rsid w:val="6CE17A74"/>
    <w:rsid w:val="6CE24EDF"/>
    <w:rsid w:val="6CE71928"/>
    <w:rsid w:val="6CF71D29"/>
    <w:rsid w:val="6CFA3FE5"/>
    <w:rsid w:val="6CFA4B08"/>
    <w:rsid w:val="6D0320B6"/>
    <w:rsid w:val="6D1A7CB3"/>
    <w:rsid w:val="6D1C1FD0"/>
    <w:rsid w:val="6D1F6B08"/>
    <w:rsid w:val="6D20461E"/>
    <w:rsid w:val="6D207B9F"/>
    <w:rsid w:val="6D24020F"/>
    <w:rsid w:val="6D26428D"/>
    <w:rsid w:val="6D2716DE"/>
    <w:rsid w:val="6D3B59AE"/>
    <w:rsid w:val="6D3D00D8"/>
    <w:rsid w:val="6D4341FE"/>
    <w:rsid w:val="6D434285"/>
    <w:rsid w:val="6D480250"/>
    <w:rsid w:val="6D483873"/>
    <w:rsid w:val="6D567A9D"/>
    <w:rsid w:val="6D687225"/>
    <w:rsid w:val="6D6C67D0"/>
    <w:rsid w:val="6D7D4296"/>
    <w:rsid w:val="6D8F6E1A"/>
    <w:rsid w:val="6D90525A"/>
    <w:rsid w:val="6D927B96"/>
    <w:rsid w:val="6D943BDC"/>
    <w:rsid w:val="6D995BD4"/>
    <w:rsid w:val="6D9F7F04"/>
    <w:rsid w:val="6DA45CAC"/>
    <w:rsid w:val="6DA82E17"/>
    <w:rsid w:val="6DAB1935"/>
    <w:rsid w:val="6DAE3C44"/>
    <w:rsid w:val="6DAF45AB"/>
    <w:rsid w:val="6DB50C26"/>
    <w:rsid w:val="6DB55FBA"/>
    <w:rsid w:val="6DB83B51"/>
    <w:rsid w:val="6DB90DE8"/>
    <w:rsid w:val="6DBA5D6E"/>
    <w:rsid w:val="6DC3278E"/>
    <w:rsid w:val="6DC50A18"/>
    <w:rsid w:val="6DC7272A"/>
    <w:rsid w:val="6DCA500C"/>
    <w:rsid w:val="6DDB0349"/>
    <w:rsid w:val="6DDD3F7C"/>
    <w:rsid w:val="6DDF55C4"/>
    <w:rsid w:val="6DE80636"/>
    <w:rsid w:val="6DED3BCB"/>
    <w:rsid w:val="6DEE0CFA"/>
    <w:rsid w:val="6DEF0353"/>
    <w:rsid w:val="6DEF1C4B"/>
    <w:rsid w:val="6DF53400"/>
    <w:rsid w:val="6DFD3305"/>
    <w:rsid w:val="6DFF4837"/>
    <w:rsid w:val="6E0A1B69"/>
    <w:rsid w:val="6E0A42F7"/>
    <w:rsid w:val="6E145E60"/>
    <w:rsid w:val="6E1A589C"/>
    <w:rsid w:val="6E237358"/>
    <w:rsid w:val="6E352D43"/>
    <w:rsid w:val="6E3E7D58"/>
    <w:rsid w:val="6E475415"/>
    <w:rsid w:val="6E6350D9"/>
    <w:rsid w:val="6E675FC3"/>
    <w:rsid w:val="6E6B34F1"/>
    <w:rsid w:val="6E707E07"/>
    <w:rsid w:val="6E7E0D37"/>
    <w:rsid w:val="6E8F4AD4"/>
    <w:rsid w:val="6E930CC7"/>
    <w:rsid w:val="6E9E2F35"/>
    <w:rsid w:val="6EB02939"/>
    <w:rsid w:val="6EB2490B"/>
    <w:rsid w:val="6EBE0FE3"/>
    <w:rsid w:val="6EBE403D"/>
    <w:rsid w:val="6EC81572"/>
    <w:rsid w:val="6ED168A1"/>
    <w:rsid w:val="6ED87244"/>
    <w:rsid w:val="6EDD3D5A"/>
    <w:rsid w:val="6EE41D7C"/>
    <w:rsid w:val="6EF34BFB"/>
    <w:rsid w:val="6EF73B29"/>
    <w:rsid w:val="6EF8190F"/>
    <w:rsid w:val="6EFA4969"/>
    <w:rsid w:val="6EFD2050"/>
    <w:rsid w:val="6F004E76"/>
    <w:rsid w:val="6F0E4B73"/>
    <w:rsid w:val="6F11198B"/>
    <w:rsid w:val="6F1564FB"/>
    <w:rsid w:val="6F1C3117"/>
    <w:rsid w:val="6F1E48D3"/>
    <w:rsid w:val="6F206883"/>
    <w:rsid w:val="6F2137B3"/>
    <w:rsid w:val="6F2866A2"/>
    <w:rsid w:val="6F2B5882"/>
    <w:rsid w:val="6F31560A"/>
    <w:rsid w:val="6F383B37"/>
    <w:rsid w:val="6F3C4254"/>
    <w:rsid w:val="6F3E0777"/>
    <w:rsid w:val="6F4476F9"/>
    <w:rsid w:val="6F492D8E"/>
    <w:rsid w:val="6F545749"/>
    <w:rsid w:val="6F577F21"/>
    <w:rsid w:val="6F592049"/>
    <w:rsid w:val="6F652A26"/>
    <w:rsid w:val="6F6A450F"/>
    <w:rsid w:val="6F7112C4"/>
    <w:rsid w:val="6F723AB6"/>
    <w:rsid w:val="6F7309E2"/>
    <w:rsid w:val="6F7C4801"/>
    <w:rsid w:val="6F80187B"/>
    <w:rsid w:val="6F8D4A9C"/>
    <w:rsid w:val="6F94311B"/>
    <w:rsid w:val="6F9471E3"/>
    <w:rsid w:val="6F976921"/>
    <w:rsid w:val="6F991563"/>
    <w:rsid w:val="6FA547BA"/>
    <w:rsid w:val="6FB03444"/>
    <w:rsid w:val="6FB17B3E"/>
    <w:rsid w:val="6FB656A3"/>
    <w:rsid w:val="6FBD3124"/>
    <w:rsid w:val="6FD43213"/>
    <w:rsid w:val="6FD44398"/>
    <w:rsid w:val="6FD5415B"/>
    <w:rsid w:val="6FDA2388"/>
    <w:rsid w:val="6FDD43AE"/>
    <w:rsid w:val="6FEB4854"/>
    <w:rsid w:val="6FEF6B1B"/>
    <w:rsid w:val="6FEF6EA6"/>
    <w:rsid w:val="6FF24BBE"/>
    <w:rsid w:val="6FF27886"/>
    <w:rsid w:val="70020E93"/>
    <w:rsid w:val="70044CE3"/>
    <w:rsid w:val="7009481E"/>
    <w:rsid w:val="70177340"/>
    <w:rsid w:val="70182451"/>
    <w:rsid w:val="7019282E"/>
    <w:rsid w:val="701E2BDB"/>
    <w:rsid w:val="701F0DE0"/>
    <w:rsid w:val="702546A0"/>
    <w:rsid w:val="70347500"/>
    <w:rsid w:val="703576CB"/>
    <w:rsid w:val="7036022C"/>
    <w:rsid w:val="70394DDF"/>
    <w:rsid w:val="703E624B"/>
    <w:rsid w:val="704060E5"/>
    <w:rsid w:val="704167E2"/>
    <w:rsid w:val="704E45D4"/>
    <w:rsid w:val="70515D29"/>
    <w:rsid w:val="70526CA6"/>
    <w:rsid w:val="705541C0"/>
    <w:rsid w:val="705958D0"/>
    <w:rsid w:val="705C65BA"/>
    <w:rsid w:val="70600A31"/>
    <w:rsid w:val="7066066D"/>
    <w:rsid w:val="706701FC"/>
    <w:rsid w:val="706A2EA4"/>
    <w:rsid w:val="706D3E09"/>
    <w:rsid w:val="706F1984"/>
    <w:rsid w:val="70797D54"/>
    <w:rsid w:val="70822DF2"/>
    <w:rsid w:val="70853F73"/>
    <w:rsid w:val="708549B0"/>
    <w:rsid w:val="708B231A"/>
    <w:rsid w:val="70902880"/>
    <w:rsid w:val="70A11602"/>
    <w:rsid w:val="70A56144"/>
    <w:rsid w:val="70A763D7"/>
    <w:rsid w:val="70AD2195"/>
    <w:rsid w:val="70AF6B18"/>
    <w:rsid w:val="70B7742E"/>
    <w:rsid w:val="70B95F6D"/>
    <w:rsid w:val="70B97AF1"/>
    <w:rsid w:val="70BA6D04"/>
    <w:rsid w:val="70C33BF5"/>
    <w:rsid w:val="70C65BE8"/>
    <w:rsid w:val="70C85263"/>
    <w:rsid w:val="70C85EF3"/>
    <w:rsid w:val="70CE5D56"/>
    <w:rsid w:val="70D24C5B"/>
    <w:rsid w:val="70DD0DFA"/>
    <w:rsid w:val="70E03EE4"/>
    <w:rsid w:val="70E2273A"/>
    <w:rsid w:val="70E22927"/>
    <w:rsid w:val="70E45F3D"/>
    <w:rsid w:val="70F4241D"/>
    <w:rsid w:val="70F96013"/>
    <w:rsid w:val="70FB556C"/>
    <w:rsid w:val="71033827"/>
    <w:rsid w:val="7104200E"/>
    <w:rsid w:val="71052991"/>
    <w:rsid w:val="71167EAD"/>
    <w:rsid w:val="71176BCA"/>
    <w:rsid w:val="71203494"/>
    <w:rsid w:val="71216B70"/>
    <w:rsid w:val="712E1263"/>
    <w:rsid w:val="713743E4"/>
    <w:rsid w:val="71390C98"/>
    <w:rsid w:val="713C0AF3"/>
    <w:rsid w:val="715E74CB"/>
    <w:rsid w:val="716476DD"/>
    <w:rsid w:val="716B7C40"/>
    <w:rsid w:val="7171191E"/>
    <w:rsid w:val="71774BB1"/>
    <w:rsid w:val="71800A87"/>
    <w:rsid w:val="7186117F"/>
    <w:rsid w:val="71890F91"/>
    <w:rsid w:val="719D653A"/>
    <w:rsid w:val="719F7C26"/>
    <w:rsid w:val="71B65B13"/>
    <w:rsid w:val="71BB67DF"/>
    <w:rsid w:val="71C35A21"/>
    <w:rsid w:val="71C43438"/>
    <w:rsid w:val="71D07874"/>
    <w:rsid w:val="71D5593B"/>
    <w:rsid w:val="71D8028C"/>
    <w:rsid w:val="71DA3C27"/>
    <w:rsid w:val="71DA4201"/>
    <w:rsid w:val="71E077FF"/>
    <w:rsid w:val="71F14BAE"/>
    <w:rsid w:val="71F20D3E"/>
    <w:rsid w:val="71F66AE4"/>
    <w:rsid w:val="71F96565"/>
    <w:rsid w:val="71FC6F79"/>
    <w:rsid w:val="7202521D"/>
    <w:rsid w:val="72031C0B"/>
    <w:rsid w:val="72037E12"/>
    <w:rsid w:val="72054237"/>
    <w:rsid w:val="72056212"/>
    <w:rsid w:val="72076C03"/>
    <w:rsid w:val="720C6ADE"/>
    <w:rsid w:val="720F39A9"/>
    <w:rsid w:val="7212424A"/>
    <w:rsid w:val="72177F1A"/>
    <w:rsid w:val="72290929"/>
    <w:rsid w:val="722A34B3"/>
    <w:rsid w:val="722D2B5D"/>
    <w:rsid w:val="72312CF4"/>
    <w:rsid w:val="723161E2"/>
    <w:rsid w:val="723C5493"/>
    <w:rsid w:val="72490BD8"/>
    <w:rsid w:val="725465A1"/>
    <w:rsid w:val="725C0C79"/>
    <w:rsid w:val="725C2BF6"/>
    <w:rsid w:val="725F79D2"/>
    <w:rsid w:val="72630BD3"/>
    <w:rsid w:val="72632509"/>
    <w:rsid w:val="72724C1B"/>
    <w:rsid w:val="7274212F"/>
    <w:rsid w:val="727543F1"/>
    <w:rsid w:val="727B32E9"/>
    <w:rsid w:val="7281063E"/>
    <w:rsid w:val="728956C7"/>
    <w:rsid w:val="729C159D"/>
    <w:rsid w:val="72A00B13"/>
    <w:rsid w:val="72A16CF7"/>
    <w:rsid w:val="72A42712"/>
    <w:rsid w:val="72A60E13"/>
    <w:rsid w:val="72A94EA5"/>
    <w:rsid w:val="72A9779D"/>
    <w:rsid w:val="72AA4281"/>
    <w:rsid w:val="72AB2153"/>
    <w:rsid w:val="72B07202"/>
    <w:rsid w:val="72B31E71"/>
    <w:rsid w:val="72B60AB7"/>
    <w:rsid w:val="72BC2331"/>
    <w:rsid w:val="72C159B3"/>
    <w:rsid w:val="72C83933"/>
    <w:rsid w:val="72D11258"/>
    <w:rsid w:val="72D74190"/>
    <w:rsid w:val="72E57E8D"/>
    <w:rsid w:val="72E63AEF"/>
    <w:rsid w:val="72E859D7"/>
    <w:rsid w:val="72ED36B5"/>
    <w:rsid w:val="72ED433F"/>
    <w:rsid w:val="72FB1A98"/>
    <w:rsid w:val="72FD3F75"/>
    <w:rsid w:val="73005530"/>
    <w:rsid w:val="73056079"/>
    <w:rsid w:val="731354B7"/>
    <w:rsid w:val="73136A77"/>
    <w:rsid w:val="731D6C7E"/>
    <w:rsid w:val="731E211E"/>
    <w:rsid w:val="733016EF"/>
    <w:rsid w:val="733131EB"/>
    <w:rsid w:val="733E27E3"/>
    <w:rsid w:val="73454BEF"/>
    <w:rsid w:val="73465358"/>
    <w:rsid w:val="734D4034"/>
    <w:rsid w:val="735033A7"/>
    <w:rsid w:val="735B5742"/>
    <w:rsid w:val="735E096B"/>
    <w:rsid w:val="736658F4"/>
    <w:rsid w:val="7369223A"/>
    <w:rsid w:val="737027FF"/>
    <w:rsid w:val="7375128B"/>
    <w:rsid w:val="737A0576"/>
    <w:rsid w:val="737B35F1"/>
    <w:rsid w:val="737F1EC3"/>
    <w:rsid w:val="738153D6"/>
    <w:rsid w:val="7383728E"/>
    <w:rsid w:val="73887491"/>
    <w:rsid w:val="73890B10"/>
    <w:rsid w:val="7393198A"/>
    <w:rsid w:val="739927AE"/>
    <w:rsid w:val="739A566D"/>
    <w:rsid w:val="739E595E"/>
    <w:rsid w:val="73A1490F"/>
    <w:rsid w:val="73A45047"/>
    <w:rsid w:val="73AF31A0"/>
    <w:rsid w:val="73BA79D5"/>
    <w:rsid w:val="73C9319E"/>
    <w:rsid w:val="73D3124E"/>
    <w:rsid w:val="73D63B89"/>
    <w:rsid w:val="73D84542"/>
    <w:rsid w:val="73D93C97"/>
    <w:rsid w:val="73DD22AD"/>
    <w:rsid w:val="73DD6BF9"/>
    <w:rsid w:val="73E72319"/>
    <w:rsid w:val="73F05424"/>
    <w:rsid w:val="73F24CBA"/>
    <w:rsid w:val="73F33E6F"/>
    <w:rsid w:val="73F407F1"/>
    <w:rsid w:val="73FA4EFA"/>
    <w:rsid w:val="73FB3595"/>
    <w:rsid w:val="73FE4E59"/>
    <w:rsid w:val="73FE50B7"/>
    <w:rsid w:val="7401243D"/>
    <w:rsid w:val="74096FE1"/>
    <w:rsid w:val="740B4DFA"/>
    <w:rsid w:val="740E046B"/>
    <w:rsid w:val="741435E4"/>
    <w:rsid w:val="741823C9"/>
    <w:rsid w:val="74277293"/>
    <w:rsid w:val="742C3905"/>
    <w:rsid w:val="742E7CA3"/>
    <w:rsid w:val="74331B91"/>
    <w:rsid w:val="743722CE"/>
    <w:rsid w:val="7437643B"/>
    <w:rsid w:val="743924D7"/>
    <w:rsid w:val="74422AFA"/>
    <w:rsid w:val="744751CA"/>
    <w:rsid w:val="74567732"/>
    <w:rsid w:val="745A0BF2"/>
    <w:rsid w:val="745E46FF"/>
    <w:rsid w:val="74663694"/>
    <w:rsid w:val="74707C3D"/>
    <w:rsid w:val="74820D16"/>
    <w:rsid w:val="748B7890"/>
    <w:rsid w:val="748C533E"/>
    <w:rsid w:val="748F3DB0"/>
    <w:rsid w:val="7492438C"/>
    <w:rsid w:val="749808AB"/>
    <w:rsid w:val="749A0550"/>
    <w:rsid w:val="74A435BE"/>
    <w:rsid w:val="74AA15D7"/>
    <w:rsid w:val="74AD7F60"/>
    <w:rsid w:val="74B41022"/>
    <w:rsid w:val="74B710F8"/>
    <w:rsid w:val="74C31B35"/>
    <w:rsid w:val="74C9259C"/>
    <w:rsid w:val="74D51E68"/>
    <w:rsid w:val="74D67928"/>
    <w:rsid w:val="74D9744F"/>
    <w:rsid w:val="74D978B9"/>
    <w:rsid w:val="74DF22E6"/>
    <w:rsid w:val="74DF7329"/>
    <w:rsid w:val="74E14622"/>
    <w:rsid w:val="74E453C2"/>
    <w:rsid w:val="74EA7EC0"/>
    <w:rsid w:val="74F34F6C"/>
    <w:rsid w:val="74FB70F1"/>
    <w:rsid w:val="74FD7022"/>
    <w:rsid w:val="74FF571B"/>
    <w:rsid w:val="75000957"/>
    <w:rsid w:val="75006650"/>
    <w:rsid w:val="750B1ED7"/>
    <w:rsid w:val="75152258"/>
    <w:rsid w:val="752129D7"/>
    <w:rsid w:val="752160D4"/>
    <w:rsid w:val="75273860"/>
    <w:rsid w:val="752D212C"/>
    <w:rsid w:val="752D7745"/>
    <w:rsid w:val="75315FCA"/>
    <w:rsid w:val="75383403"/>
    <w:rsid w:val="753957FA"/>
    <w:rsid w:val="753C6DE2"/>
    <w:rsid w:val="75462129"/>
    <w:rsid w:val="755A61FA"/>
    <w:rsid w:val="75623402"/>
    <w:rsid w:val="75633404"/>
    <w:rsid w:val="7563448C"/>
    <w:rsid w:val="756A4DE0"/>
    <w:rsid w:val="7572087A"/>
    <w:rsid w:val="757243D7"/>
    <w:rsid w:val="7574613C"/>
    <w:rsid w:val="757B607A"/>
    <w:rsid w:val="757F3757"/>
    <w:rsid w:val="75841FA0"/>
    <w:rsid w:val="75893D2B"/>
    <w:rsid w:val="759108A3"/>
    <w:rsid w:val="7595765E"/>
    <w:rsid w:val="759F0B37"/>
    <w:rsid w:val="75A5334A"/>
    <w:rsid w:val="75A85A76"/>
    <w:rsid w:val="75A95C01"/>
    <w:rsid w:val="75AB2061"/>
    <w:rsid w:val="75AC2A03"/>
    <w:rsid w:val="75AF0325"/>
    <w:rsid w:val="75B276DC"/>
    <w:rsid w:val="75B962D7"/>
    <w:rsid w:val="75BB7613"/>
    <w:rsid w:val="75BC02E3"/>
    <w:rsid w:val="75BC0710"/>
    <w:rsid w:val="75C019D2"/>
    <w:rsid w:val="75C816BC"/>
    <w:rsid w:val="75CD3E80"/>
    <w:rsid w:val="75CE3406"/>
    <w:rsid w:val="75D22AF7"/>
    <w:rsid w:val="75D25E6A"/>
    <w:rsid w:val="75D73ECB"/>
    <w:rsid w:val="75D86F87"/>
    <w:rsid w:val="75DC774B"/>
    <w:rsid w:val="75E16238"/>
    <w:rsid w:val="75E2099B"/>
    <w:rsid w:val="75E523CE"/>
    <w:rsid w:val="75EB3954"/>
    <w:rsid w:val="75EC3114"/>
    <w:rsid w:val="75F1429E"/>
    <w:rsid w:val="75F268C7"/>
    <w:rsid w:val="75F9189D"/>
    <w:rsid w:val="75FA1E7E"/>
    <w:rsid w:val="760D612C"/>
    <w:rsid w:val="7615545C"/>
    <w:rsid w:val="761B3217"/>
    <w:rsid w:val="76247E58"/>
    <w:rsid w:val="76344871"/>
    <w:rsid w:val="763A0CBE"/>
    <w:rsid w:val="76450523"/>
    <w:rsid w:val="7651622B"/>
    <w:rsid w:val="76567A2B"/>
    <w:rsid w:val="765A4D16"/>
    <w:rsid w:val="765F2BFC"/>
    <w:rsid w:val="766040D4"/>
    <w:rsid w:val="767C7118"/>
    <w:rsid w:val="76862665"/>
    <w:rsid w:val="76872B4B"/>
    <w:rsid w:val="768B711D"/>
    <w:rsid w:val="76921E72"/>
    <w:rsid w:val="769721A2"/>
    <w:rsid w:val="76B015B1"/>
    <w:rsid w:val="76B054F5"/>
    <w:rsid w:val="76B216BE"/>
    <w:rsid w:val="76B73C8E"/>
    <w:rsid w:val="76B80738"/>
    <w:rsid w:val="76C13BC6"/>
    <w:rsid w:val="76C6727D"/>
    <w:rsid w:val="76CB42DE"/>
    <w:rsid w:val="76D45FD6"/>
    <w:rsid w:val="76F302C0"/>
    <w:rsid w:val="76F70078"/>
    <w:rsid w:val="770D7EC5"/>
    <w:rsid w:val="771855EF"/>
    <w:rsid w:val="771A36E1"/>
    <w:rsid w:val="771D1CA5"/>
    <w:rsid w:val="77211CAD"/>
    <w:rsid w:val="77323C8F"/>
    <w:rsid w:val="77350B03"/>
    <w:rsid w:val="773545AC"/>
    <w:rsid w:val="773E08B5"/>
    <w:rsid w:val="773E5769"/>
    <w:rsid w:val="773E6709"/>
    <w:rsid w:val="773F2A6C"/>
    <w:rsid w:val="775968DD"/>
    <w:rsid w:val="776D7836"/>
    <w:rsid w:val="777B5188"/>
    <w:rsid w:val="778130E7"/>
    <w:rsid w:val="778418BB"/>
    <w:rsid w:val="77847BCE"/>
    <w:rsid w:val="77867473"/>
    <w:rsid w:val="778B200B"/>
    <w:rsid w:val="77966815"/>
    <w:rsid w:val="77973426"/>
    <w:rsid w:val="779E4B5E"/>
    <w:rsid w:val="779E5150"/>
    <w:rsid w:val="77A03C85"/>
    <w:rsid w:val="77A84F54"/>
    <w:rsid w:val="77BF42EA"/>
    <w:rsid w:val="77C20699"/>
    <w:rsid w:val="77C4568F"/>
    <w:rsid w:val="77C52936"/>
    <w:rsid w:val="77C565EF"/>
    <w:rsid w:val="77CA1B05"/>
    <w:rsid w:val="77CE556B"/>
    <w:rsid w:val="77D32AA1"/>
    <w:rsid w:val="77D94620"/>
    <w:rsid w:val="77E06FCF"/>
    <w:rsid w:val="77E16CA0"/>
    <w:rsid w:val="77E51BE3"/>
    <w:rsid w:val="77EA4E0A"/>
    <w:rsid w:val="77EB6F2B"/>
    <w:rsid w:val="77EF1DF5"/>
    <w:rsid w:val="77F12931"/>
    <w:rsid w:val="77F57FEF"/>
    <w:rsid w:val="77FA3DA8"/>
    <w:rsid w:val="77FF2D93"/>
    <w:rsid w:val="78012C7B"/>
    <w:rsid w:val="78037B0F"/>
    <w:rsid w:val="781B0997"/>
    <w:rsid w:val="782355FE"/>
    <w:rsid w:val="78266C28"/>
    <w:rsid w:val="782E52D8"/>
    <w:rsid w:val="783012B6"/>
    <w:rsid w:val="78301B8E"/>
    <w:rsid w:val="78304F4C"/>
    <w:rsid w:val="7836073C"/>
    <w:rsid w:val="783B3CDB"/>
    <w:rsid w:val="78427F44"/>
    <w:rsid w:val="784820A1"/>
    <w:rsid w:val="78643FCB"/>
    <w:rsid w:val="787211BF"/>
    <w:rsid w:val="78755F5B"/>
    <w:rsid w:val="787E089D"/>
    <w:rsid w:val="7884193A"/>
    <w:rsid w:val="78877D23"/>
    <w:rsid w:val="788944FF"/>
    <w:rsid w:val="788E6E9D"/>
    <w:rsid w:val="788F2F45"/>
    <w:rsid w:val="78972E02"/>
    <w:rsid w:val="78A70B8F"/>
    <w:rsid w:val="78B26E35"/>
    <w:rsid w:val="78B45BCC"/>
    <w:rsid w:val="78B470B7"/>
    <w:rsid w:val="78BE50D9"/>
    <w:rsid w:val="78C9402E"/>
    <w:rsid w:val="78CB6FEF"/>
    <w:rsid w:val="78D704A7"/>
    <w:rsid w:val="78D7684A"/>
    <w:rsid w:val="78D85E7F"/>
    <w:rsid w:val="78D947DB"/>
    <w:rsid w:val="78DD3E71"/>
    <w:rsid w:val="78EC4567"/>
    <w:rsid w:val="78F35F2B"/>
    <w:rsid w:val="78F568CB"/>
    <w:rsid w:val="79020B5C"/>
    <w:rsid w:val="790501FF"/>
    <w:rsid w:val="790F175C"/>
    <w:rsid w:val="791A6936"/>
    <w:rsid w:val="791F4E5D"/>
    <w:rsid w:val="79245F60"/>
    <w:rsid w:val="79275E7C"/>
    <w:rsid w:val="79327686"/>
    <w:rsid w:val="79341650"/>
    <w:rsid w:val="793A6E00"/>
    <w:rsid w:val="79416EFA"/>
    <w:rsid w:val="794A47F3"/>
    <w:rsid w:val="7952585F"/>
    <w:rsid w:val="79527BD9"/>
    <w:rsid w:val="79627146"/>
    <w:rsid w:val="796F23AE"/>
    <w:rsid w:val="797F6EE6"/>
    <w:rsid w:val="798E4EFC"/>
    <w:rsid w:val="799416FB"/>
    <w:rsid w:val="799A4242"/>
    <w:rsid w:val="79A379A8"/>
    <w:rsid w:val="79A5666E"/>
    <w:rsid w:val="79AE203F"/>
    <w:rsid w:val="79B567D1"/>
    <w:rsid w:val="79B941F8"/>
    <w:rsid w:val="79C37008"/>
    <w:rsid w:val="79C824CA"/>
    <w:rsid w:val="79CF05AD"/>
    <w:rsid w:val="79D23A8C"/>
    <w:rsid w:val="79D64442"/>
    <w:rsid w:val="79D67F25"/>
    <w:rsid w:val="79DC0678"/>
    <w:rsid w:val="79DC2210"/>
    <w:rsid w:val="79E26443"/>
    <w:rsid w:val="79E35CC3"/>
    <w:rsid w:val="79E913C6"/>
    <w:rsid w:val="79EC02C0"/>
    <w:rsid w:val="79F52CF2"/>
    <w:rsid w:val="79FA50ED"/>
    <w:rsid w:val="79FD065E"/>
    <w:rsid w:val="79FD20BB"/>
    <w:rsid w:val="79FE47A1"/>
    <w:rsid w:val="79FF5A01"/>
    <w:rsid w:val="7A042E7F"/>
    <w:rsid w:val="7A047063"/>
    <w:rsid w:val="7A095755"/>
    <w:rsid w:val="7A1A1004"/>
    <w:rsid w:val="7A1E019B"/>
    <w:rsid w:val="7A1F298D"/>
    <w:rsid w:val="7A224377"/>
    <w:rsid w:val="7A267F40"/>
    <w:rsid w:val="7A270AD2"/>
    <w:rsid w:val="7A27150F"/>
    <w:rsid w:val="7A273542"/>
    <w:rsid w:val="7A2966F3"/>
    <w:rsid w:val="7A2C4C51"/>
    <w:rsid w:val="7A3130F8"/>
    <w:rsid w:val="7A32352B"/>
    <w:rsid w:val="7A39037A"/>
    <w:rsid w:val="7A3A732A"/>
    <w:rsid w:val="7A432CF1"/>
    <w:rsid w:val="7A443158"/>
    <w:rsid w:val="7A4A2330"/>
    <w:rsid w:val="7A532813"/>
    <w:rsid w:val="7A584FCB"/>
    <w:rsid w:val="7A596611"/>
    <w:rsid w:val="7A642FF4"/>
    <w:rsid w:val="7A6C6A5D"/>
    <w:rsid w:val="7A6D4749"/>
    <w:rsid w:val="7A6E5D98"/>
    <w:rsid w:val="7A724034"/>
    <w:rsid w:val="7A7B6499"/>
    <w:rsid w:val="7A7B78A7"/>
    <w:rsid w:val="7A8228D1"/>
    <w:rsid w:val="7A88019D"/>
    <w:rsid w:val="7A8F2728"/>
    <w:rsid w:val="7A94348C"/>
    <w:rsid w:val="7A961F30"/>
    <w:rsid w:val="7A9E402C"/>
    <w:rsid w:val="7AA17794"/>
    <w:rsid w:val="7AA2170B"/>
    <w:rsid w:val="7AA746C5"/>
    <w:rsid w:val="7AA9382A"/>
    <w:rsid w:val="7AAA6F21"/>
    <w:rsid w:val="7ABC6099"/>
    <w:rsid w:val="7AC22E51"/>
    <w:rsid w:val="7AC96498"/>
    <w:rsid w:val="7ACD6051"/>
    <w:rsid w:val="7AD13B1A"/>
    <w:rsid w:val="7AD54B4D"/>
    <w:rsid w:val="7AD83721"/>
    <w:rsid w:val="7ADE5E0B"/>
    <w:rsid w:val="7AE802B8"/>
    <w:rsid w:val="7AEB3970"/>
    <w:rsid w:val="7AFE4EC8"/>
    <w:rsid w:val="7B034C62"/>
    <w:rsid w:val="7B076F1F"/>
    <w:rsid w:val="7B081A6F"/>
    <w:rsid w:val="7B214532"/>
    <w:rsid w:val="7B2273C1"/>
    <w:rsid w:val="7B2463D9"/>
    <w:rsid w:val="7B25065B"/>
    <w:rsid w:val="7B267729"/>
    <w:rsid w:val="7B2B075A"/>
    <w:rsid w:val="7B2C2179"/>
    <w:rsid w:val="7B2E5322"/>
    <w:rsid w:val="7B3922AF"/>
    <w:rsid w:val="7B4637F0"/>
    <w:rsid w:val="7B4B4C3F"/>
    <w:rsid w:val="7B514494"/>
    <w:rsid w:val="7B533F08"/>
    <w:rsid w:val="7B563772"/>
    <w:rsid w:val="7B57702E"/>
    <w:rsid w:val="7B5A5A5C"/>
    <w:rsid w:val="7B5E2CC5"/>
    <w:rsid w:val="7B5F5A8F"/>
    <w:rsid w:val="7B652C82"/>
    <w:rsid w:val="7B6B1511"/>
    <w:rsid w:val="7B6E0099"/>
    <w:rsid w:val="7B71499E"/>
    <w:rsid w:val="7B723AB3"/>
    <w:rsid w:val="7B77321D"/>
    <w:rsid w:val="7B780F19"/>
    <w:rsid w:val="7B786697"/>
    <w:rsid w:val="7B8054C9"/>
    <w:rsid w:val="7B8162E3"/>
    <w:rsid w:val="7B826DAB"/>
    <w:rsid w:val="7B8F190E"/>
    <w:rsid w:val="7B9B1DEF"/>
    <w:rsid w:val="7B9B7478"/>
    <w:rsid w:val="7BB075F3"/>
    <w:rsid w:val="7BB23271"/>
    <w:rsid w:val="7BC754AE"/>
    <w:rsid w:val="7BCD49BB"/>
    <w:rsid w:val="7BCE7450"/>
    <w:rsid w:val="7BCE767D"/>
    <w:rsid w:val="7BDD159C"/>
    <w:rsid w:val="7BE07F60"/>
    <w:rsid w:val="7BE51BE6"/>
    <w:rsid w:val="7BED3019"/>
    <w:rsid w:val="7BEF033F"/>
    <w:rsid w:val="7C196343"/>
    <w:rsid w:val="7C1A0BE3"/>
    <w:rsid w:val="7C202FC5"/>
    <w:rsid w:val="7C271DF4"/>
    <w:rsid w:val="7C324618"/>
    <w:rsid w:val="7C370586"/>
    <w:rsid w:val="7C3D6F48"/>
    <w:rsid w:val="7C406264"/>
    <w:rsid w:val="7C423018"/>
    <w:rsid w:val="7C47700E"/>
    <w:rsid w:val="7C494F21"/>
    <w:rsid w:val="7C591850"/>
    <w:rsid w:val="7C81202B"/>
    <w:rsid w:val="7C88392F"/>
    <w:rsid w:val="7C955786"/>
    <w:rsid w:val="7C97100C"/>
    <w:rsid w:val="7C9933E5"/>
    <w:rsid w:val="7C995192"/>
    <w:rsid w:val="7C9C72C4"/>
    <w:rsid w:val="7CA91F50"/>
    <w:rsid w:val="7CB17FC5"/>
    <w:rsid w:val="7CB92FBA"/>
    <w:rsid w:val="7CD2754D"/>
    <w:rsid w:val="7CD36A8E"/>
    <w:rsid w:val="7CD67AEE"/>
    <w:rsid w:val="7CD802EB"/>
    <w:rsid w:val="7CE46979"/>
    <w:rsid w:val="7CE728B0"/>
    <w:rsid w:val="7CF714D6"/>
    <w:rsid w:val="7CFC7CAF"/>
    <w:rsid w:val="7D00113A"/>
    <w:rsid w:val="7D025779"/>
    <w:rsid w:val="7D053B4C"/>
    <w:rsid w:val="7D090EEB"/>
    <w:rsid w:val="7D0958E3"/>
    <w:rsid w:val="7D1036D4"/>
    <w:rsid w:val="7D117FFF"/>
    <w:rsid w:val="7D1B2A09"/>
    <w:rsid w:val="7D29065E"/>
    <w:rsid w:val="7D2C1935"/>
    <w:rsid w:val="7D327BA8"/>
    <w:rsid w:val="7D4E4FEA"/>
    <w:rsid w:val="7D5868C7"/>
    <w:rsid w:val="7D592FC5"/>
    <w:rsid w:val="7D6709E2"/>
    <w:rsid w:val="7D752499"/>
    <w:rsid w:val="7D7C50DA"/>
    <w:rsid w:val="7D7E5F05"/>
    <w:rsid w:val="7D8D0F6F"/>
    <w:rsid w:val="7D8D5479"/>
    <w:rsid w:val="7D8F1191"/>
    <w:rsid w:val="7D910059"/>
    <w:rsid w:val="7D9541D6"/>
    <w:rsid w:val="7D9567F8"/>
    <w:rsid w:val="7D961CF2"/>
    <w:rsid w:val="7D9812AC"/>
    <w:rsid w:val="7D9F6CA0"/>
    <w:rsid w:val="7DAD3DDF"/>
    <w:rsid w:val="7DBD67EC"/>
    <w:rsid w:val="7DBF6FC2"/>
    <w:rsid w:val="7DC232E1"/>
    <w:rsid w:val="7DC249D0"/>
    <w:rsid w:val="7DCB4369"/>
    <w:rsid w:val="7DCE5221"/>
    <w:rsid w:val="7DD54563"/>
    <w:rsid w:val="7DD73984"/>
    <w:rsid w:val="7DDE3E18"/>
    <w:rsid w:val="7DE535DE"/>
    <w:rsid w:val="7DF20C1B"/>
    <w:rsid w:val="7DF4006F"/>
    <w:rsid w:val="7DFA2110"/>
    <w:rsid w:val="7E02250A"/>
    <w:rsid w:val="7E031AA3"/>
    <w:rsid w:val="7E041648"/>
    <w:rsid w:val="7E071C23"/>
    <w:rsid w:val="7E076CAA"/>
    <w:rsid w:val="7E0A1B86"/>
    <w:rsid w:val="7E166BA1"/>
    <w:rsid w:val="7E1826C3"/>
    <w:rsid w:val="7E1D4BC3"/>
    <w:rsid w:val="7E227555"/>
    <w:rsid w:val="7E3B009E"/>
    <w:rsid w:val="7E3F0431"/>
    <w:rsid w:val="7E3F7692"/>
    <w:rsid w:val="7E462CC1"/>
    <w:rsid w:val="7E4A438B"/>
    <w:rsid w:val="7E557FC9"/>
    <w:rsid w:val="7E5A5732"/>
    <w:rsid w:val="7E62248C"/>
    <w:rsid w:val="7E665D37"/>
    <w:rsid w:val="7E674B45"/>
    <w:rsid w:val="7E6E1FDF"/>
    <w:rsid w:val="7E816E5D"/>
    <w:rsid w:val="7E873449"/>
    <w:rsid w:val="7E8B549A"/>
    <w:rsid w:val="7E8E0FC8"/>
    <w:rsid w:val="7E970950"/>
    <w:rsid w:val="7E9C1553"/>
    <w:rsid w:val="7E9E0E6A"/>
    <w:rsid w:val="7E9F3974"/>
    <w:rsid w:val="7EAB3840"/>
    <w:rsid w:val="7EAB4ACB"/>
    <w:rsid w:val="7EB20F0E"/>
    <w:rsid w:val="7EB67896"/>
    <w:rsid w:val="7EB93C6C"/>
    <w:rsid w:val="7EBA1AD9"/>
    <w:rsid w:val="7EDC4234"/>
    <w:rsid w:val="7EE93723"/>
    <w:rsid w:val="7EF069FD"/>
    <w:rsid w:val="7EF1722C"/>
    <w:rsid w:val="7EF57261"/>
    <w:rsid w:val="7EF65877"/>
    <w:rsid w:val="7EFF3ADF"/>
    <w:rsid w:val="7F022F08"/>
    <w:rsid w:val="7F091610"/>
    <w:rsid w:val="7F0C69F8"/>
    <w:rsid w:val="7F116249"/>
    <w:rsid w:val="7F16261A"/>
    <w:rsid w:val="7F1D7B89"/>
    <w:rsid w:val="7F2531DF"/>
    <w:rsid w:val="7F343920"/>
    <w:rsid w:val="7F37363E"/>
    <w:rsid w:val="7F3D7764"/>
    <w:rsid w:val="7F4833D5"/>
    <w:rsid w:val="7F4F0673"/>
    <w:rsid w:val="7F510FE9"/>
    <w:rsid w:val="7F552CE3"/>
    <w:rsid w:val="7F55649A"/>
    <w:rsid w:val="7F5B6ABF"/>
    <w:rsid w:val="7F5D632B"/>
    <w:rsid w:val="7F6808AB"/>
    <w:rsid w:val="7F737971"/>
    <w:rsid w:val="7F7805FA"/>
    <w:rsid w:val="7F7E2140"/>
    <w:rsid w:val="7F7F3DFB"/>
    <w:rsid w:val="7F87363F"/>
    <w:rsid w:val="7F8870A6"/>
    <w:rsid w:val="7F9044D3"/>
    <w:rsid w:val="7F91336A"/>
    <w:rsid w:val="7F920575"/>
    <w:rsid w:val="7FA4765D"/>
    <w:rsid w:val="7FA573F9"/>
    <w:rsid w:val="7FB34082"/>
    <w:rsid w:val="7FB67822"/>
    <w:rsid w:val="7FBF21BE"/>
    <w:rsid w:val="7FCB299A"/>
    <w:rsid w:val="7FD4619B"/>
    <w:rsid w:val="7FDA608C"/>
    <w:rsid w:val="7FDA67A1"/>
    <w:rsid w:val="7FEC225D"/>
    <w:rsid w:val="7FFD2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1973</Words>
  <Characters>11247</Characters>
  <Lines>93</Lines>
  <Paragraphs>26</Paragraphs>
  <TotalTime>85</TotalTime>
  <ScaleCrop>false</ScaleCrop>
  <LinksUpToDate>false</LinksUpToDate>
  <CharactersWithSpaces>13194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2020-01-13T02:25:00Z</dcterms:created>
  <dc:creator>Administrator</dc:creator>
  <cp:lastModifiedBy>吴东</cp:lastModifiedBy>
  <cp:lastPrinted>2021-01-22T07:25:00Z</cp:lastPrinted>
  <dcterms:modified xsi:type="dcterms:W3CDTF">2025-02-17T04:30:46Z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CEDBF4A308ED46F2A566AB8390A1085B</vt:lpwstr>
  </property>
</Properties>
</file>