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3"/>
          <w:bCs w:val="0"/>
          <w:sz w:val="18"/>
          <w:szCs w:val="28"/>
        </w:rPr>
      </w:pPr>
      <w:r>
        <w:rPr>
          <w:rStyle w:val="3"/>
          <w:rFonts w:hint="eastAsia"/>
          <w:bCs w:val="0"/>
          <w:sz w:val="18"/>
          <w:szCs w:val="28"/>
        </w:rPr>
        <w:t>兴业银行“天天万利宝-合盈”开放式净值型理财产品说明书</w:t>
      </w:r>
    </w:p>
    <w:p>
      <w:pPr>
        <w:adjustRightInd w:val="0"/>
        <w:snapToGrid w:val="0"/>
        <w:spacing w:line="320" w:lineRule="exact"/>
        <w:jc w:val="center"/>
        <w:rPr>
          <w:sz w:val="21"/>
          <w:szCs w:val="21"/>
        </w:rPr>
      </w:pPr>
      <w:r>
        <w:rPr>
          <w:rFonts w:hint="eastAsia"/>
          <w:sz w:val="21"/>
          <w:szCs w:val="21"/>
        </w:rPr>
        <w:t>本产品由兴业银行股份有限公司发行与管理，代销机构不承担产品的投资、兑付和风险管理责任</w:t>
      </w:r>
    </w:p>
    <w:p>
      <w:pPr>
        <w:jc w:val="center"/>
      </w:pPr>
    </w:p>
    <w:p>
      <w:pPr>
        <w:spacing w:before="100" w:beforeAutospacing="1"/>
        <w:ind w:firstLine="361" w:firstLineChars="200"/>
      </w:pPr>
      <w:r>
        <w:rPr>
          <w:rStyle w:val="3"/>
          <w:rFonts w:hint="eastAsia"/>
          <w:sz w:val="18"/>
          <w:szCs w:val="18"/>
        </w:rPr>
        <w:t>一、</w:t>
      </w:r>
      <w:r>
        <w:rPr>
          <w:rFonts w:hint="eastAsia"/>
          <w:bCs/>
          <w:sz w:val="18"/>
          <w:szCs w:val="18"/>
        </w:rPr>
        <w:t xml:space="preserve"> </w:t>
      </w:r>
      <w:r>
        <w:rPr>
          <w:rStyle w:val="3"/>
          <w:rFonts w:hint="eastAsia"/>
          <w:bCs w:val="0"/>
          <w:sz w:val="18"/>
          <w:szCs w:val="18"/>
        </w:rPr>
        <w:t>产品概述</w:t>
      </w:r>
    </w:p>
    <w:tbl>
      <w:tblPr>
        <w:tblStyle w:val="4"/>
        <w:tblW w:w="97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8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产品名称</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兴业银行“天天万利宝-合盈”开放式净值型理财产品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产品类型</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Style w:val="3"/>
                <w:rFonts w:hint="eastAsia"/>
                <w:bCs w:val="0"/>
                <w:sz w:val="18"/>
                <w:szCs w:val="18"/>
              </w:rPr>
              <w:t>【</w:t>
            </w:r>
            <w:r>
              <w:rPr>
                <w:rStyle w:val="3"/>
                <w:rFonts w:hint="eastAsia"/>
                <w:sz w:val="18"/>
                <w:szCs w:val="18"/>
              </w:rPr>
              <w:t>非保本开放式</w:t>
            </w:r>
            <w:r>
              <w:rPr>
                <w:rStyle w:val="3"/>
                <w:rFonts w:hint="eastAsia"/>
                <w:bCs w:val="0"/>
                <w:sz w:val="18"/>
                <w:szCs w:val="18"/>
              </w:rPr>
              <w:t>净值</w:t>
            </w:r>
            <w:r>
              <w:rPr>
                <w:rStyle w:val="3"/>
                <w:rFonts w:hint="eastAsia"/>
                <w:sz w:val="18"/>
                <w:szCs w:val="18"/>
              </w:rPr>
              <w:t>型</w:t>
            </w:r>
            <w:r>
              <w:rPr>
                <w:rStyle w:val="3"/>
                <w:rFonts w:hint="eastAsia"/>
                <w:bCs w:val="0"/>
                <w:sz w:val="18"/>
                <w:szCs w:val="18"/>
              </w:rPr>
              <w:t>】</w:t>
            </w:r>
            <w:r>
              <w:rPr>
                <w:rStyle w:val="3"/>
                <w:rFonts w:hint="eastAsia"/>
                <w:sz w:val="18"/>
                <w:szCs w:val="18"/>
              </w:rPr>
              <w:t>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投资及收益币种</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内部风险评级</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兴业银行理财产品风险评级，本理财产品属于【□ R1、■ R2、□ R3、□ R4、□ R5、□ R6】理财产品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bCs/>
                <w:sz w:val="18"/>
                <w:szCs w:val="18"/>
              </w:rPr>
              <w:t>适合客户类型</w:t>
            </w:r>
          </w:p>
        </w:tc>
        <w:tc>
          <w:tcPr>
            <w:tcW w:w="8363" w:type="dxa"/>
            <w:tcBorders>
              <w:top w:val="single" w:color="auto" w:sz="4" w:space="0"/>
              <w:left w:val="single" w:color="auto" w:sz="4" w:space="0"/>
              <w:bottom w:val="single" w:color="auto" w:sz="4" w:space="0"/>
              <w:right w:val="single" w:color="auto" w:sz="4" w:space="0"/>
            </w:tcBorders>
            <w:shd w:val="clear" w:color="auto" w:fill="auto"/>
            <w:vAlign w:val="bottom"/>
          </w:tcPr>
          <w:p>
            <w:r>
              <w:rPr>
                <w:rFonts w:hint="eastAsia"/>
                <w:bCs/>
                <w:sz w:val="18"/>
                <w:szCs w:val="18"/>
              </w:rPr>
              <w:t xml:space="preserve">经兴业银行风险评估，本理财产品适合【□ C1、■ C2、■ C3、■ C4、■ C5、■ C6】的个人客户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bCs/>
                <w:sz w:val="18"/>
                <w:szCs w:val="18"/>
              </w:rPr>
              <w:t>产品规模</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200亿元。兴业银行有权根据实际需要对产品规模进行调整，产品最终规模以银行实际募集/管理的资金数额为准。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清算期</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理财产品到期日或提前终止日至理财资金到账日为产品清算期，清算期内资金不计付利息。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产品首发募集期（认购期）</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1．产品首发募集期从认购开始日到认购结束日止，具体的认购时间详见《认购申请书》。</w:t>
            </w:r>
          </w:p>
          <w:p>
            <w:r>
              <w:rPr>
                <w:rFonts w:hint="eastAsia"/>
                <w:sz w:val="18"/>
                <w:szCs w:val="18"/>
              </w:rPr>
              <w:t>2</w:t>
            </w:r>
            <w:r>
              <w:rPr>
                <w:rFonts w:hint="eastAsia"/>
                <w:bCs/>
                <w:sz w:val="18"/>
                <w:szCs w:val="18"/>
              </w:rPr>
              <w:t>．</w:t>
            </w:r>
            <w:r>
              <w:rPr>
                <w:rFonts w:hint="eastAsia"/>
                <w:sz w:val="18"/>
                <w:szCs w:val="18"/>
              </w:rPr>
              <w:t>客户可通过代销银行各营业网点和电子银行渠道办理认购手续。客户一旦签署</w:t>
            </w:r>
            <w:r>
              <w:rPr>
                <w:rFonts w:hint="eastAsia"/>
                <w:bCs/>
                <w:sz w:val="18"/>
                <w:szCs w:val="18"/>
              </w:rPr>
              <w:t>《兴业银行“天天万利宝-合盈”开放式净值型理财产品协议书》（以下简称《产品协议书》）</w:t>
            </w:r>
            <w:r>
              <w:rPr>
                <w:rFonts w:hint="eastAsia"/>
                <w:sz w:val="18"/>
                <w:szCs w:val="18"/>
              </w:rPr>
              <w:t>，则协议即时生效。</w:t>
            </w:r>
          </w:p>
          <w:p>
            <w:r>
              <w:rPr>
                <w:rFonts w:hint="eastAsia"/>
                <w:sz w:val="18"/>
                <w:szCs w:val="18"/>
              </w:rPr>
              <w:t>3</w:t>
            </w:r>
            <w:r>
              <w:rPr>
                <w:rFonts w:hint="eastAsia"/>
                <w:bCs/>
                <w:sz w:val="18"/>
                <w:szCs w:val="18"/>
              </w:rPr>
              <w:t>．</w:t>
            </w:r>
            <w:r>
              <w:rPr>
                <w:rFonts w:hint="eastAsia"/>
                <w:sz w:val="18"/>
                <w:szCs w:val="18"/>
              </w:rPr>
              <w:t>客户认购资金在产品首发募集期内代销银行活期结算账户时按照活期存款利率计息，但在产品首发募集期所产生的利息不作为理财本金进入理财运作。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成立日</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1．</w:t>
            </w:r>
            <w:r>
              <w:rPr>
                <w:rFonts w:hint="eastAsia"/>
                <w:bCs/>
                <w:sz w:val="18"/>
                <w:szCs w:val="18"/>
              </w:rPr>
              <w:t>详见《认购申请书》和《申购申请书》。</w:t>
            </w:r>
          </w:p>
          <w:p>
            <w:r>
              <w:rPr>
                <w:rFonts w:hint="eastAsia"/>
                <w:bCs/>
                <w:sz w:val="18"/>
                <w:szCs w:val="18"/>
              </w:rPr>
              <w:t>2．产品成立后客户可至代销银行营业网点或电子银行渠道进行申购。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认购/申购金额</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认购/申购起点金额为</w:t>
            </w:r>
            <w:r>
              <w:rPr>
                <w:bCs/>
                <w:sz w:val="18"/>
                <w:szCs w:val="18"/>
              </w:rPr>
              <w:t>1</w:t>
            </w:r>
            <w:r>
              <w:rPr>
                <w:rFonts w:hint="eastAsia"/>
                <w:bCs/>
                <w:sz w:val="18"/>
                <w:szCs w:val="18"/>
              </w:rPr>
              <w:t>万元；认购/申购超出起点金额的部分以1000元的整数倍递增。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到期日和兑付日</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详见《认购申请书》和《申购申请书》，如遇非工作日则顺延至其后第一个工作日，根</w:t>
            </w:r>
            <w:r>
              <w:rPr>
                <w:rFonts w:hint="eastAsia"/>
                <w:sz w:val="18"/>
                <w:szCs w:val="18"/>
              </w:rPr>
              <w:t>据</w:t>
            </w:r>
            <w:r>
              <w:rPr>
                <w:rFonts w:hint="eastAsia"/>
                <w:bCs/>
                <w:sz w:val="18"/>
                <w:szCs w:val="18"/>
              </w:rPr>
              <w:t>理财期限展期条款和银行提前终止条款调整。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sz w:val="18"/>
                <w:szCs w:val="18"/>
              </w:rPr>
              <w:t xml:space="preserve">产品期限 </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cs="仿宋_GB2312"/>
                <w:sz w:val="18"/>
                <w:szCs w:val="18"/>
              </w:rPr>
              <w:t>本理财产品到期日详见</w:t>
            </w:r>
            <w:r>
              <w:rPr>
                <w:rFonts w:hint="eastAsia"/>
                <w:bCs/>
                <w:sz w:val="18"/>
                <w:szCs w:val="18"/>
              </w:rPr>
              <w:t>《认购申请书》和《申购申请书》</w:t>
            </w:r>
            <w:r>
              <w:rPr>
                <w:rFonts w:hint="eastAsia" w:cs="仿宋_GB2312"/>
                <w:sz w:val="18"/>
                <w:szCs w:val="18"/>
              </w:rPr>
              <w:t>。存续期指本理财产品成立日至到期日的理财期间。兴业银行有权在存续期届满前一个月内选择展期，并通过兴业银行营业网点或兴业银行网站、</w:t>
            </w:r>
            <w:r>
              <w:rPr>
                <w:rFonts w:cs="仿宋_GB2312"/>
                <w:sz w:val="18"/>
                <w:szCs w:val="18"/>
              </w:rPr>
              <w:t>代销银行营业网点或代销银行网站</w:t>
            </w:r>
            <w:r>
              <w:rPr>
                <w:rFonts w:hint="eastAsia" w:cs="仿宋_GB2312"/>
                <w:sz w:val="18"/>
                <w:szCs w:val="18"/>
              </w:rPr>
              <w:t>披露方式予以公告。若兴业银行未选择展期，则本理财产品存续期届满自动终止。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cs="仿宋_GB2312"/>
                <w:sz w:val="18"/>
                <w:szCs w:val="18"/>
              </w:rPr>
              <w:t>产品规则</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cs="仿宋_GB2312"/>
                <w:sz w:val="18"/>
                <w:szCs w:val="18"/>
              </w:rPr>
              <w:t>1</w:t>
            </w:r>
            <w:r>
              <w:rPr>
                <w:rFonts w:hint="eastAsia"/>
                <w:bCs/>
                <w:sz w:val="18"/>
                <w:szCs w:val="18"/>
              </w:rPr>
              <w:t>．本理财产品成立以后，每日开放预约申购。</w:t>
            </w:r>
            <w:r>
              <w:rPr>
                <w:rFonts w:hint="eastAsia" w:cs="仿宋_GB2312"/>
                <w:sz w:val="18"/>
                <w:szCs w:val="18"/>
              </w:rPr>
              <w:t>客户提交的预约申购申请交易，代销银行于预约申购确认日或</w:t>
            </w:r>
            <w:r>
              <w:rPr>
                <w:rFonts w:cs="仿宋_GB2312"/>
                <w:sz w:val="18"/>
                <w:szCs w:val="18"/>
              </w:rPr>
              <w:t>预约申购确认日前一日</w:t>
            </w:r>
            <w:r>
              <w:rPr>
                <w:rFonts w:hint="eastAsia" w:cs="仿宋_GB2312"/>
                <w:sz w:val="18"/>
                <w:szCs w:val="18"/>
              </w:rPr>
              <w:t>扣款，根据预约申购确认日前一自然日的产品净值确认申购份额。客户持有的理财产品份额将在一个投资周期结束后自动全额赎回（客户购买本理财产品后，不必主动提出产品赎回申请）。</w:t>
            </w:r>
          </w:p>
          <w:p>
            <w:r>
              <w:rPr>
                <w:rFonts w:hint="eastAsia"/>
                <w:bCs/>
                <w:sz w:val="18"/>
                <w:szCs w:val="18"/>
              </w:rPr>
              <w:t>2．本理财产品的投资周期为□</w:t>
            </w:r>
            <w:r>
              <w:rPr>
                <w:rFonts w:hint="eastAsia"/>
                <w:sz w:val="18"/>
                <w:szCs w:val="18"/>
              </w:rPr>
              <w:t>35天、</w:t>
            </w:r>
            <w:r>
              <w:rPr>
                <w:rFonts w:hint="eastAsia"/>
                <w:bCs/>
                <w:sz w:val="18"/>
                <w:szCs w:val="18"/>
              </w:rPr>
              <w:t>□</w:t>
            </w:r>
            <w:r>
              <w:rPr>
                <w:rFonts w:hint="eastAsia"/>
                <w:sz w:val="18"/>
                <w:szCs w:val="18"/>
              </w:rPr>
              <w:t>63天、</w:t>
            </w:r>
            <w:r>
              <w:rPr>
                <w:rFonts w:hint="eastAsia"/>
                <w:bCs/>
                <w:sz w:val="18"/>
                <w:szCs w:val="18"/>
              </w:rPr>
              <w:t>□</w:t>
            </w:r>
            <w:r>
              <w:rPr>
                <w:rFonts w:hint="eastAsia"/>
                <w:sz w:val="18"/>
                <w:szCs w:val="18"/>
              </w:rPr>
              <w:t>91天、</w:t>
            </w:r>
            <w:r>
              <w:rPr>
                <w:rFonts w:hint="eastAsia"/>
                <w:bCs/>
                <w:sz w:val="18"/>
                <w:szCs w:val="18"/>
              </w:rPr>
              <w:t>□</w:t>
            </w:r>
            <w:r>
              <w:rPr>
                <w:rFonts w:hint="eastAsia"/>
                <w:sz w:val="18"/>
                <w:szCs w:val="18"/>
              </w:rPr>
              <w:t>182天、</w:t>
            </w:r>
            <w:r>
              <w:rPr>
                <w:rFonts w:hint="eastAsia"/>
                <w:bCs/>
                <w:sz w:val="18"/>
                <w:szCs w:val="18"/>
              </w:rPr>
              <w:t>□</w:t>
            </w:r>
            <w:r>
              <w:rPr>
                <w:rFonts w:hint="eastAsia"/>
                <w:sz w:val="18"/>
                <w:szCs w:val="18"/>
              </w:rPr>
              <w:t>364天</w:t>
            </w:r>
            <w:r>
              <w:rPr>
                <w:rFonts w:hint="eastAsia" w:cs="仿宋_GB2312"/>
                <w:sz w:val="18"/>
                <w:szCs w:val="18"/>
              </w:rPr>
              <w:t>。客户购买本理财产品的每一笔理财资金均运作一个完整的投资周期</w:t>
            </w:r>
            <w:r>
              <w:rPr>
                <w:rFonts w:hint="eastAsia"/>
                <w:bCs/>
                <w:sz w:val="18"/>
                <w:szCs w:val="18"/>
              </w:rPr>
              <w:t>后，自动赎回。（如遇节假日，投资周期将作调整）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认购/申购</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20" w:lineRule="exact"/>
            </w:pPr>
            <w:r>
              <w:rPr>
                <w:rFonts w:hint="eastAsia"/>
                <w:bCs/>
                <w:sz w:val="18"/>
                <w:szCs w:val="18"/>
              </w:rPr>
              <w:t>1．客户可通过代销银行各营业网点和电子银行渠道办理认购和申购手续。产品成立之前提交的购买申请为认购申请，产品成立之后提交的申请为申购申请。</w:t>
            </w:r>
          </w:p>
          <w:p>
            <w:pPr>
              <w:adjustRightInd w:val="0"/>
              <w:snapToGrid w:val="0"/>
              <w:spacing w:line="320" w:lineRule="exact"/>
            </w:pPr>
            <w:r>
              <w:rPr>
                <w:rFonts w:hint="eastAsia"/>
                <w:bCs/>
                <w:sz w:val="18"/>
                <w:szCs w:val="18"/>
              </w:rPr>
              <w:t>2．客户首次购买（认购或首次申购）本理财产品，应签署《产品协议书》、《产品说明书》、《风险揭示书》、《客户权益须知》以及《认购申请书》或《申购申请书》等相关协议。</w:t>
            </w:r>
          </w:p>
          <w:p>
            <w:pPr>
              <w:adjustRightInd w:val="0"/>
              <w:snapToGrid w:val="0"/>
              <w:spacing w:line="320" w:lineRule="exact"/>
            </w:pPr>
            <w:r>
              <w:rPr>
                <w:rFonts w:hint="eastAsia"/>
                <w:bCs/>
                <w:sz w:val="18"/>
                <w:szCs w:val="18"/>
              </w:rPr>
              <w:t>3．客户如通过代销银行各营业网点以申购方式追加投资本理财产品，应签署《申购申请书》（仅适用于已签署《产品协议书》及其附件的客户）。</w:t>
            </w:r>
          </w:p>
          <w:p>
            <w:pPr>
              <w:adjustRightInd w:val="0"/>
              <w:snapToGrid w:val="0"/>
              <w:spacing w:line="320" w:lineRule="exact"/>
            </w:pPr>
            <w:r>
              <w:rPr>
                <w:rFonts w:hint="eastAsia"/>
                <w:bCs/>
                <w:sz w:val="18"/>
                <w:szCs w:val="18"/>
              </w:rPr>
              <w:t>4．客户如通过代销银行提供的电子银行渠道认购和申购本理财产品，应根据电子银行渠道的要求提交申请。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预约申购</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1．本理财产品成立以后，每日开放预约申购。周三之前提交的预约申购申请将在周四确认。周三之后提交的预约申购申请交易将在下周四确认。</w:t>
            </w:r>
          </w:p>
          <w:p>
            <w:pPr>
              <w:ind w:right="-122" w:rightChars="-51"/>
            </w:pPr>
            <w:r>
              <w:rPr>
                <w:rFonts w:hint="eastAsia"/>
                <w:bCs/>
                <w:sz w:val="18"/>
                <w:szCs w:val="18"/>
              </w:rPr>
              <w:t>2．客户的申购需要明确拟申购本产品的金额。</w:t>
            </w:r>
          </w:p>
          <w:p>
            <w:pPr>
              <w:ind w:right="-122" w:rightChars="-51"/>
            </w:pPr>
            <w:r>
              <w:rPr>
                <w:rFonts w:hint="eastAsia"/>
                <w:bCs/>
                <w:sz w:val="18"/>
                <w:szCs w:val="18"/>
              </w:rPr>
              <w:t>3．客户一旦签署《申购申请书》，即时生效，客户应向指定账户存入并确保在代销银行划款前指定账户内持续维持足额的申购资金，申购资金将被冻结，在</w:t>
            </w:r>
            <w:r>
              <w:rPr>
                <w:bCs/>
                <w:sz w:val="18"/>
                <w:szCs w:val="18"/>
              </w:rPr>
              <w:t>代销银行活期结算账户时</w:t>
            </w:r>
            <w:r>
              <w:rPr>
                <w:rFonts w:hint="eastAsia"/>
                <w:bCs/>
                <w:sz w:val="18"/>
                <w:szCs w:val="18"/>
              </w:rPr>
              <w:t>按照活期存款利率计息，但利息不作为理财本金进入理财运作，因客户指定账户资金余额不足而导致产品申购不成功的，代销银行</w:t>
            </w:r>
            <w:r>
              <w:rPr>
                <w:bCs/>
                <w:sz w:val="18"/>
                <w:szCs w:val="18"/>
              </w:rPr>
              <w:t>及</w:t>
            </w:r>
            <w:r>
              <w:rPr>
                <w:rFonts w:hint="eastAsia"/>
                <w:bCs/>
                <w:sz w:val="18"/>
                <w:szCs w:val="18"/>
              </w:rPr>
              <w:t>兴业银行不承担任何责任。</w:t>
            </w:r>
          </w:p>
          <w:p>
            <w:pPr>
              <w:ind w:right="-122" w:rightChars="-51"/>
            </w:pPr>
            <w:r>
              <w:rPr>
                <w:rFonts w:hint="eastAsia"/>
                <w:bCs/>
                <w:sz w:val="18"/>
                <w:szCs w:val="18"/>
              </w:rPr>
              <w:t>4．预约申购申购申请可以在申购确认日之前撤销，最终申购确认情况以兴业银行确认的结果为准。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预约申购确认日/投资周期起始日</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pPr>
            <w:r>
              <w:rPr>
                <w:rFonts w:hint="eastAsia"/>
                <w:bCs/>
                <w:sz w:val="18"/>
                <w:szCs w:val="18"/>
              </w:rPr>
              <w:t xml:space="preserve"> 每周四为预约申购确认日及投资周期起始日。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份额确认</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20" w:lineRule="exact"/>
            </w:pPr>
            <w:r>
              <w:rPr>
                <w:rFonts w:hint="eastAsia"/>
                <w:bCs/>
                <w:sz w:val="18"/>
                <w:szCs w:val="18"/>
              </w:rPr>
              <w:t>兴业银行以本产品在申购确认日前一个自然日的产品单位份额净值计算该笔申购实际获得的产品份额。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投资周期终止日</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20" w:lineRule="exact"/>
            </w:pPr>
            <w:r>
              <w:rPr>
                <w:rFonts w:hint="eastAsia"/>
                <w:bCs/>
                <w:sz w:val="18"/>
                <w:szCs w:val="18"/>
              </w:rPr>
              <w:t>1．</w:t>
            </w:r>
            <w:r>
              <w:rPr>
                <w:rFonts w:hint="eastAsia" w:cs="仿宋_GB2312"/>
                <w:sz w:val="18"/>
                <w:szCs w:val="18"/>
              </w:rPr>
              <w:t>客户持有的理财产品份额将在一个投资周期结束后自动赎回，即</w:t>
            </w:r>
            <w:r>
              <w:rPr>
                <w:rFonts w:hint="eastAsia"/>
                <w:bCs/>
                <w:sz w:val="18"/>
                <w:szCs w:val="18"/>
              </w:rPr>
              <w:t>客户持有的理财产品份额在投资周期终止日自动到期，投资周期终止日如遇节假日将调整。</w:t>
            </w:r>
          </w:p>
          <w:p>
            <w:pPr>
              <w:snapToGrid w:val="0"/>
              <w:spacing w:line="360" w:lineRule="atLeast"/>
              <w:ind w:right="155"/>
            </w:pPr>
            <w:r>
              <w:rPr>
                <w:rFonts w:hint="eastAsia"/>
                <w:bCs/>
                <w:sz w:val="18"/>
                <w:szCs w:val="18"/>
              </w:rPr>
              <w:t>2．自动赎回价格为投资周期终止日前一个自然日的产品单位份额净值。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暂停申购</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20" w:lineRule="exact"/>
            </w:pPr>
            <w:r>
              <w:rPr>
                <w:rFonts w:hint="eastAsia"/>
                <w:bCs/>
                <w:sz w:val="18"/>
                <w:szCs w:val="18"/>
              </w:rPr>
              <w:t>兴业银行及代销银行有权无条件暂停本理财产品的申购；兴业银行及代销银行有权根据自身判断，拒绝任何客户的任何申购请求。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申购原则</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pacing w:after="104"/>
            </w:pPr>
            <w:r>
              <w:rPr>
                <w:rFonts w:hint="eastAsia"/>
                <w:bCs/>
                <w:sz w:val="18"/>
                <w:szCs w:val="18"/>
              </w:rPr>
              <w:t>1．申购采用“未知价”原则，即本理财产品申购申请提交时，适用的每份净值是未知的。</w:t>
            </w:r>
          </w:p>
          <w:p>
            <w:pPr>
              <w:adjustRightInd w:val="0"/>
              <w:spacing w:after="104"/>
            </w:pPr>
            <w:r>
              <w:rPr>
                <w:rFonts w:hint="eastAsia"/>
                <w:bCs/>
                <w:sz w:val="18"/>
                <w:szCs w:val="18"/>
              </w:rPr>
              <w:t xml:space="preserve">2．本理财产品采用金额申购原则，即申购申请需明确拟申购的金额。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bCs/>
                <w:sz w:val="18"/>
                <w:szCs w:val="18"/>
              </w:rPr>
              <w:t>估值</w:t>
            </w:r>
          </w:p>
        </w:tc>
        <w:tc>
          <w:tcPr>
            <w:tcW w:w="8363"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after="104"/>
            </w:pPr>
            <w:r>
              <w:rPr>
                <w:rFonts w:hint="eastAsia"/>
                <w:bCs/>
                <w:sz w:val="18"/>
                <w:szCs w:val="18"/>
              </w:rPr>
              <w:t>本产品每日估值，每周披露。根据产品估值确定产品单位份额净值，正常情况下，估值日日终净值不晚于两个工作日在兴业银行网站公告。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产品单位份额净值</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1．产品单位份额净值=（投资资产组合净值-销售管理费-产品托管费-投资管理费-产品其他相关费用等）/产品总份额。</w:t>
            </w:r>
          </w:p>
          <w:p>
            <w:r>
              <w:rPr>
                <w:rFonts w:hint="eastAsia"/>
                <w:bCs/>
                <w:sz w:val="18"/>
                <w:szCs w:val="18"/>
              </w:rPr>
              <w:t>2．本产品单位份额净值将随投资资产收益或价格的变化而变化，若产品投资组合资产运作出现损失时，产品净值下降，可能小于投资人初始投资本金。产品自动赎回或到期时投资本息以实际到账金额为准。</w:t>
            </w:r>
          </w:p>
          <w:p>
            <w:r>
              <w:rPr>
                <w:rFonts w:hint="eastAsia"/>
                <w:bCs/>
                <w:sz w:val="18"/>
                <w:szCs w:val="18"/>
              </w:rPr>
              <w:t>3．产品成立日初，产品单位份额净值为1元/份。</w:t>
            </w:r>
          </w:p>
          <w:p>
            <w:pPr>
              <w:spacing w:line="360" w:lineRule="exact"/>
            </w:pPr>
            <w:r>
              <w:rPr>
                <w:rFonts w:hint="eastAsia"/>
                <w:bCs/>
                <w:sz w:val="18"/>
                <w:szCs w:val="18"/>
              </w:rPr>
              <w:t xml:space="preserve">4．兴业银行按产品单位份额净值进行认购、申购和自动赎回计算，具体如下： </w:t>
            </w:r>
          </w:p>
          <w:p>
            <w:pPr>
              <w:spacing w:line="360" w:lineRule="exact"/>
            </w:pPr>
            <w:r>
              <w:rPr>
                <w:rFonts w:hint="eastAsia"/>
                <w:bCs/>
                <w:sz w:val="18"/>
                <w:szCs w:val="18"/>
              </w:rPr>
              <w:t>认购份额 = 认购金额/(1元/份)</w:t>
            </w:r>
          </w:p>
          <w:p>
            <w:pPr>
              <w:spacing w:line="360" w:lineRule="exact"/>
            </w:pPr>
            <w:r>
              <w:rPr>
                <w:rFonts w:hint="eastAsia"/>
                <w:bCs/>
                <w:sz w:val="18"/>
                <w:szCs w:val="18"/>
              </w:rPr>
              <w:t>申购份额 = 申购金额/申购确认日前一个自然日产品单位份额净值</w:t>
            </w:r>
          </w:p>
          <w:p>
            <w:pPr>
              <w:spacing w:line="360" w:lineRule="exact"/>
            </w:pPr>
            <w:r>
              <w:rPr>
                <w:rFonts w:hint="eastAsia"/>
                <w:bCs/>
                <w:sz w:val="18"/>
                <w:szCs w:val="18"/>
              </w:rPr>
              <w:t>投资周期终止日自动赎回金额 = 客户持有产品份额×投资周期终止日前一个自然日的产品单位份额净值</w:t>
            </w:r>
          </w:p>
          <w:p>
            <w:pPr>
              <w:spacing w:line="360" w:lineRule="exact"/>
            </w:pPr>
            <w:r>
              <w:rPr>
                <w:rFonts w:hint="eastAsia"/>
                <w:bCs/>
                <w:sz w:val="18"/>
                <w:szCs w:val="18"/>
              </w:rPr>
              <w:t>5．产品到期（或提前到期）兑付金额计算公式如下：</w:t>
            </w:r>
          </w:p>
          <w:p>
            <w:pPr>
              <w:spacing w:line="360" w:lineRule="exact"/>
            </w:pPr>
            <w:r>
              <w:rPr>
                <w:rFonts w:hint="eastAsia"/>
                <w:bCs/>
                <w:sz w:val="18"/>
                <w:szCs w:val="18"/>
              </w:rPr>
              <w:t>产品到期（或提前到期）兑付金额 = 产品到期日（或提前到期日）持有产品份额×到期日（或提前到期日）产品单位份额净值</w:t>
            </w:r>
          </w:p>
          <w:p>
            <w:pPr>
              <w:spacing w:line="360" w:lineRule="exact"/>
            </w:pPr>
            <w:r>
              <w:rPr>
                <w:rFonts w:hint="eastAsia"/>
                <w:bCs/>
                <w:sz w:val="18"/>
                <w:szCs w:val="18"/>
              </w:rPr>
              <w:t>6．产品份额、自动赎回金额四舍五入保留2位小数，产品单位份额净值四舍五入保留5位小数。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理财产品管理人/托管人</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兴业银行股份有限公司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理财产品费用</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adjustRightInd w:val="0"/>
              <w:snapToGrid w:val="0"/>
              <w:spacing w:line="320" w:lineRule="exact"/>
            </w:pPr>
            <w:r>
              <w:rPr>
                <w:rFonts w:hint="eastAsia"/>
                <w:bCs/>
                <w:sz w:val="18"/>
                <w:szCs w:val="18"/>
              </w:rPr>
              <w:t>1．理财产品费用包含销售管理费、产品托管费以及投资管理费等相关费用，上述费用每日计提，定期收取。</w:t>
            </w:r>
          </w:p>
          <w:p>
            <w:pPr>
              <w:adjustRightInd w:val="0"/>
              <w:snapToGrid w:val="0"/>
              <w:spacing w:line="320" w:lineRule="exact"/>
            </w:pPr>
            <w:r>
              <w:rPr>
                <w:rFonts w:hint="eastAsia"/>
                <w:bCs/>
                <w:sz w:val="18"/>
                <w:szCs w:val="18"/>
              </w:rPr>
              <w:t>2. 本产品托管费年化费率为【0.03】%，销售管理费年化费率和投资管理费年化费率详见《认购申请书》和《申购申请书》。</w:t>
            </w:r>
          </w:p>
          <w:p>
            <w:pPr>
              <w:adjustRightInd w:val="0"/>
              <w:snapToGrid w:val="0"/>
              <w:spacing w:line="320" w:lineRule="exact"/>
            </w:pPr>
            <w:r>
              <w:rPr>
                <w:rFonts w:hint="eastAsia"/>
                <w:bCs/>
                <w:sz w:val="18"/>
                <w:szCs w:val="18"/>
              </w:rPr>
              <w:t>3．本产品暂不收取申购费，如有变更，将提前一个工作日在兴业银行及</w:t>
            </w:r>
            <w:r>
              <w:rPr>
                <w:bCs/>
                <w:sz w:val="18"/>
                <w:szCs w:val="18"/>
              </w:rPr>
              <w:t>代销银行</w:t>
            </w:r>
            <w:r>
              <w:rPr>
                <w:rFonts w:hint="eastAsia"/>
                <w:bCs/>
                <w:sz w:val="18"/>
                <w:szCs w:val="18"/>
              </w:rPr>
              <w:t>网站公告。</w:t>
            </w:r>
          </w:p>
          <w:p>
            <w:pPr>
              <w:adjustRightInd w:val="0"/>
              <w:snapToGrid w:val="0"/>
              <w:spacing w:line="320" w:lineRule="exact"/>
            </w:pPr>
            <w:r>
              <w:rPr>
                <w:rFonts w:hint="eastAsia"/>
                <w:bCs/>
                <w:sz w:val="18"/>
                <w:szCs w:val="18"/>
              </w:rPr>
              <w:t>4．兴业银行保留变更理财产品费率的权利，如有变更，将提前一个工作日在兴业银行网站公告。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理财本金和收益返还</w:t>
            </w:r>
          </w:p>
        </w:tc>
        <w:tc>
          <w:tcPr>
            <w:tcW w:w="8363" w:type="dxa"/>
            <w:tcBorders>
              <w:top w:val="single" w:color="auto" w:sz="4" w:space="0"/>
              <w:left w:val="single" w:color="auto" w:sz="4" w:space="0"/>
              <w:bottom w:val="single" w:color="auto" w:sz="4" w:space="0"/>
              <w:right w:val="single" w:color="auto" w:sz="4" w:space="0"/>
            </w:tcBorders>
            <w:shd w:val="clear" w:color="auto" w:fill="auto"/>
          </w:tcPr>
          <w:p>
            <w:pPr>
              <w:rPr>
                <w:bCs/>
                <w:sz w:val="18"/>
                <w:szCs w:val="18"/>
              </w:rPr>
            </w:pPr>
            <w:r>
              <w:rPr>
                <w:bCs/>
                <w:sz w:val="18"/>
                <w:szCs w:val="18"/>
              </w:rPr>
              <w:t>1．当客户持有本理财产品一个投资周期期满后，自动赎回退出本理财产品运作，代销银行</w:t>
            </w:r>
            <w:r>
              <w:rPr>
                <w:rFonts w:hint="eastAsia"/>
                <w:bCs/>
                <w:sz w:val="18"/>
                <w:szCs w:val="18"/>
              </w:rPr>
              <w:t>不晚</w:t>
            </w:r>
            <w:r>
              <w:rPr>
                <w:bCs/>
                <w:sz w:val="18"/>
                <w:szCs w:val="18"/>
              </w:rPr>
              <w:t>于投资周期终止日下一工作日</w:t>
            </w:r>
            <w:r>
              <w:rPr>
                <w:rFonts w:hint="eastAsia"/>
                <w:bCs/>
                <w:sz w:val="18"/>
                <w:szCs w:val="18"/>
              </w:rPr>
              <w:t>日终</w:t>
            </w:r>
            <w:r>
              <w:rPr>
                <w:bCs/>
                <w:sz w:val="18"/>
                <w:szCs w:val="18"/>
              </w:rPr>
              <w:t xml:space="preserve">，将客户本金和收益（如有）划转至客户指定账户。 </w:t>
            </w:r>
          </w:p>
          <w:p>
            <w:r>
              <w:rPr>
                <w:bCs/>
                <w:sz w:val="18"/>
                <w:szCs w:val="18"/>
              </w:rPr>
              <w:t>2．如发生需要延后兑付的特殊情况，兴业银行将通过各营业网点或兴业银行网站、代销银行各营业网点或代销银行网站以公告的形式将延后支付的情况进行公告。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vAlign w:val="center"/>
          </w:tcPr>
          <w:p>
            <w:r>
              <w:rPr>
                <w:rFonts w:hint="eastAsia"/>
                <w:bCs/>
                <w:sz w:val="18"/>
                <w:szCs w:val="18"/>
              </w:rPr>
              <w:t>提前终止权</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1．客户无权提前终止该产品；当出现本理财产品说明书中的“提前终止”情形，兴业银行有权提前终止本产品。</w:t>
            </w:r>
          </w:p>
          <w:p>
            <w:r>
              <w:rPr>
                <w:rFonts w:hint="eastAsia"/>
                <w:bCs/>
                <w:sz w:val="18"/>
                <w:szCs w:val="18"/>
              </w:rPr>
              <w:t>2．如果兴业银行提前终止本理财产品，兴业银行将提前一个工作日通过兴业银行各营业网点或兴业银行网站、</w:t>
            </w:r>
            <w:r>
              <w:rPr>
                <w:bCs/>
                <w:sz w:val="18"/>
                <w:szCs w:val="18"/>
              </w:rPr>
              <w:t>代销银行各营业网点或代销银行网站</w:t>
            </w:r>
            <w:r>
              <w:rPr>
                <w:rFonts w:hint="eastAsia"/>
                <w:bCs/>
                <w:sz w:val="18"/>
                <w:szCs w:val="18"/>
              </w:rPr>
              <w:t>公布提前终止日并指定资金支付日（一般不晚于提前终止日之后的三个工作日）。兴业银行及</w:t>
            </w:r>
            <w:r>
              <w:rPr>
                <w:bCs/>
                <w:sz w:val="18"/>
                <w:szCs w:val="18"/>
              </w:rPr>
              <w:t>代销银行</w:t>
            </w:r>
            <w:r>
              <w:rPr>
                <w:rFonts w:hint="eastAsia"/>
                <w:bCs/>
                <w:sz w:val="18"/>
                <w:szCs w:val="18"/>
              </w:rPr>
              <w:t>应将客户理财资金及理财收益（如有）于指定的资金支付日（遇非工作日顺延）内划转至客户指定账户。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银行工作日</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中国规定的法定工作日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418"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税款</w:t>
            </w:r>
          </w:p>
        </w:tc>
        <w:tc>
          <w:tcPr>
            <w:tcW w:w="8363" w:type="dxa"/>
            <w:tcBorders>
              <w:top w:val="single" w:color="auto" w:sz="4" w:space="0"/>
              <w:left w:val="single" w:color="auto" w:sz="4" w:space="0"/>
              <w:bottom w:val="single" w:color="auto" w:sz="4" w:space="0"/>
              <w:right w:val="single" w:color="auto" w:sz="4" w:space="0"/>
            </w:tcBorders>
            <w:shd w:val="clear" w:color="auto" w:fill="auto"/>
          </w:tcPr>
          <w:p>
            <w:r>
              <w:rPr>
                <w:rFonts w:hint="eastAsia"/>
                <w:bCs/>
                <w:sz w:val="18"/>
                <w:szCs w:val="18"/>
              </w:rPr>
              <w:t>理财收益的应纳税款由客户自行申报及缴纳</w:t>
            </w:r>
          </w:p>
        </w:tc>
      </w:tr>
    </w:tbl>
    <w:p>
      <w:pPr>
        <w:spacing w:before="100" w:beforeAutospacing="1"/>
        <w:ind w:firstLine="361" w:firstLineChars="200"/>
      </w:pPr>
      <w:r>
        <w:rPr>
          <w:rStyle w:val="3"/>
          <w:rFonts w:hint="eastAsia"/>
          <w:bCs w:val="0"/>
          <w:sz w:val="18"/>
          <w:szCs w:val="18"/>
        </w:rPr>
        <w:t>二、投资范围及投资管理</w:t>
      </w:r>
    </w:p>
    <w:p>
      <w:pPr>
        <w:ind w:firstLine="360" w:firstLineChars="200"/>
        <w:rPr>
          <w:rFonts w:hint="eastAsia"/>
          <w:bCs/>
          <w:sz w:val="18"/>
          <w:szCs w:val="18"/>
        </w:rPr>
      </w:pPr>
    </w:p>
    <w:p>
      <w:pPr>
        <w:ind w:firstLine="360" w:firstLineChars="200"/>
      </w:pPr>
      <w:r>
        <w:rPr>
          <w:rFonts w:hint="eastAsia"/>
          <w:bCs/>
          <w:sz w:val="18"/>
          <w:szCs w:val="18"/>
        </w:rPr>
        <w:t>以上述资产为投资对象的符合监管机构规定的信托计划，基金、证券和保险资产管理计划，以及上述资产的收/受益权等其它金融资产及其组合。</w:t>
      </w:r>
    </w:p>
    <w:p>
      <w:pPr>
        <w:ind w:firstLine="360" w:firstLineChars="200"/>
      </w:pPr>
      <w:r>
        <w:rPr>
          <w:rFonts w:hint="eastAsia"/>
          <w:bCs/>
          <w:sz w:val="18"/>
          <w:szCs w:val="18"/>
        </w:rPr>
        <w:t>产品因为流动性需要可开展存单质押、债券正回购等融资业务，总资产不超过净资产的140%。</w:t>
      </w:r>
    </w:p>
    <w:p>
      <w:pPr>
        <w:ind w:firstLine="360" w:firstLineChars="200"/>
      </w:pPr>
      <w:r>
        <w:rPr>
          <w:rFonts w:hint="eastAsia"/>
          <w:bCs/>
          <w:sz w:val="18"/>
          <w:szCs w:val="18"/>
        </w:rPr>
        <w:t>2、各投资资产种类的投资比例</w:t>
      </w:r>
    </w:p>
    <w:tbl>
      <w:tblPr>
        <w:tblStyle w:val="4"/>
        <w:tblW w:w="80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9"/>
        <w:gridCol w:w="1985"/>
        <w:gridCol w:w="1984"/>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207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资产种类</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第一类</w:t>
            </w:r>
          </w:p>
        </w:tc>
        <w:tc>
          <w:tcPr>
            <w:tcW w:w="1984"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第二类</w:t>
            </w:r>
          </w:p>
        </w:tc>
        <w:tc>
          <w:tcPr>
            <w:tcW w:w="1965"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第三类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 w:hRule="atLeast"/>
        </w:trPr>
        <w:tc>
          <w:tcPr>
            <w:tcW w:w="2079"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投资比例</w:t>
            </w:r>
          </w:p>
        </w:tc>
        <w:tc>
          <w:tcPr>
            <w:tcW w:w="1985"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0%-85%</w:t>
            </w:r>
          </w:p>
        </w:tc>
        <w:tc>
          <w:tcPr>
            <w:tcW w:w="1984"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10%-90%</w:t>
            </w:r>
          </w:p>
        </w:tc>
        <w:tc>
          <w:tcPr>
            <w:tcW w:w="1965" w:type="dxa"/>
            <w:tcBorders>
              <w:top w:val="single" w:color="auto" w:sz="4" w:space="0"/>
              <w:left w:val="single" w:color="auto" w:sz="4" w:space="0"/>
              <w:bottom w:val="single" w:color="auto" w:sz="4" w:space="0"/>
              <w:right w:val="single" w:color="auto" w:sz="4" w:space="0"/>
            </w:tcBorders>
            <w:shd w:val="clear" w:color="auto" w:fill="auto"/>
          </w:tcPr>
          <w:p>
            <w:pPr>
              <w:jc w:val="center"/>
            </w:pPr>
            <w:r>
              <w:rPr>
                <w:rFonts w:hint="eastAsia"/>
                <w:bCs/>
                <w:sz w:val="18"/>
                <w:szCs w:val="18"/>
              </w:rPr>
              <w:t>0%-30%</w:t>
            </w:r>
          </w:p>
        </w:tc>
      </w:tr>
    </w:tbl>
    <w:p>
      <w:pPr>
        <w:ind w:firstLine="360" w:firstLineChars="200"/>
      </w:pPr>
      <w:r>
        <w:rPr>
          <w:rFonts w:hint="eastAsia"/>
          <w:bCs/>
          <w:sz w:val="18"/>
          <w:szCs w:val="18"/>
        </w:rPr>
        <w:t>3、本理财产品存续期间，兴业银行、</w:t>
      </w:r>
      <w:r>
        <w:rPr>
          <w:bCs/>
          <w:sz w:val="18"/>
          <w:szCs w:val="18"/>
        </w:rPr>
        <w:t>代销银行</w:t>
      </w:r>
      <w:r>
        <w:rPr>
          <w:rFonts w:hint="eastAsia"/>
          <w:bCs/>
          <w:sz w:val="18"/>
          <w:szCs w:val="18"/>
        </w:rPr>
        <w:t>将每个季度通过网站公告理财投资对象与投资比例。</w:t>
      </w:r>
    </w:p>
    <w:p>
      <w:pPr>
        <w:ind w:firstLine="360" w:firstLineChars="200"/>
      </w:pPr>
      <w:r>
        <w:rPr>
          <w:rFonts w:hint="eastAsia"/>
          <w:bCs/>
          <w:sz w:val="18"/>
          <w:szCs w:val="18"/>
        </w:rPr>
        <w:t>4、</w:t>
      </w:r>
      <w:r>
        <w:rPr>
          <w:rStyle w:val="3"/>
          <w:rFonts w:hint="eastAsia"/>
          <w:sz w:val="18"/>
          <w:szCs w:val="18"/>
        </w:rPr>
        <w:t>特别提示：</w:t>
      </w:r>
      <w:r>
        <w:rPr>
          <w:rFonts w:hint="eastAsia"/>
          <w:bCs/>
          <w:sz w:val="18"/>
          <w:szCs w:val="18"/>
        </w:rPr>
        <w:t>兴业银行将本着诚实信用、谨慎勤勉的原则，在规定的范围内运用理财资金进行投资，投资比例可在不影响客户权益、产品风险评级的前提下合理浮动。因市场变化或理财资金大幅变化等情况可能在短期内使投资比例突破上述投资比例配置限制，此时这种情况不视为违反投资比例的规定，但兴业银行将在合理期限内进行调整，使之符合投资配置策略要求。</w:t>
      </w:r>
    </w:p>
    <w:p>
      <w:pPr>
        <w:ind w:firstLine="360" w:firstLineChars="200"/>
      </w:pPr>
      <w:r>
        <w:rPr>
          <w:rFonts w:hint="eastAsia"/>
          <w:bCs/>
          <w:sz w:val="18"/>
          <w:szCs w:val="18"/>
        </w:rPr>
        <w:t>5、对以上理财投资标准、投资对象与投资比例，兴业银行保留变更的权利，如发生变更，相关内容以兴业银行通过各营业网点或兴业银行网站、</w:t>
      </w:r>
      <w:r>
        <w:rPr>
          <w:bCs/>
          <w:sz w:val="18"/>
          <w:szCs w:val="18"/>
        </w:rPr>
        <w:t>代销银行各营业网点或代销银行</w:t>
      </w:r>
      <w:r>
        <w:rPr>
          <w:rFonts w:hint="eastAsia"/>
          <w:bCs/>
          <w:sz w:val="18"/>
          <w:szCs w:val="18"/>
        </w:rPr>
        <w:t>网站发布的变更公告中所载明的内容为准。兴业银行将至少提前一个工作日通过其各营业网点或兴业银行网站、</w:t>
      </w:r>
      <w:r>
        <w:rPr>
          <w:bCs/>
          <w:sz w:val="18"/>
          <w:szCs w:val="18"/>
        </w:rPr>
        <w:t>代销银行各营业网点或代销银行</w:t>
      </w:r>
      <w:r>
        <w:rPr>
          <w:rFonts w:hint="eastAsia"/>
          <w:bCs/>
          <w:sz w:val="18"/>
          <w:szCs w:val="18"/>
        </w:rPr>
        <w:t>网站发布变更公告。客户有权不接受变更，并通过停止参加下一个投资周期来退出本理财产品。如客户选择投资本理财产品或继续参加下一个投资周期的，则视同其认可兴业银行所做的变更。</w:t>
      </w:r>
    </w:p>
    <w:p>
      <w:pPr>
        <w:ind w:firstLine="360" w:firstLineChars="200"/>
      </w:pPr>
      <w:r>
        <w:rPr>
          <w:rFonts w:hint="eastAsia"/>
          <w:bCs/>
          <w:sz w:val="18"/>
          <w:szCs w:val="18"/>
        </w:rPr>
        <w:t>6、兴业银行按照法律法规、产品说明书及其他相关约定，诚实信用、谨慎勤勉地实施投资管理行为，以专业技能管理理财产品资产，依法维护理财产品全体投资者的利益。兴业银行不对本理财产品的收益情况做出承诺或保证，亦不会承诺或保证最低收益或本金安全。兴业银行按照本产品说明书及其他相关规定进行投资运作，由此所产生的损失，兴业银行不承担赔偿责任。</w:t>
      </w:r>
    </w:p>
    <w:p>
      <w:pPr>
        <w:spacing w:before="100" w:beforeAutospacing="1"/>
        <w:ind w:firstLine="361" w:firstLineChars="200"/>
      </w:pPr>
      <w:r>
        <w:rPr>
          <w:rStyle w:val="3"/>
          <w:rFonts w:hint="eastAsia"/>
          <w:sz w:val="18"/>
          <w:szCs w:val="18"/>
        </w:rPr>
        <w:t>三、产品估值</w:t>
      </w:r>
    </w:p>
    <w:p>
      <w:pPr>
        <w:ind w:firstLine="360" w:firstLineChars="200"/>
      </w:pPr>
      <w:r>
        <w:rPr>
          <w:rFonts w:hint="eastAsia"/>
          <w:bCs/>
          <w:sz w:val="18"/>
          <w:szCs w:val="18"/>
        </w:rPr>
        <w:t>（一）估值日</w:t>
      </w:r>
    </w:p>
    <w:p>
      <w:pPr>
        <w:ind w:firstLine="360" w:firstLineChars="200"/>
      </w:pPr>
      <w:r>
        <w:rPr>
          <w:rFonts w:hint="eastAsia"/>
          <w:bCs/>
          <w:sz w:val="18"/>
          <w:szCs w:val="18"/>
        </w:rPr>
        <w:t>本理财产品存续期间每日估值。</w:t>
      </w:r>
    </w:p>
    <w:p>
      <w:pPr>
        <w:ind w:firstLine="360" w:firstLineChars="200"/>
      </w:pPr>
      <w:r>
        <w:rPr>
          <w:rFonts w:hint="eastAsia"/>
          <w:bCs/>
          <w:sz w:val="18"/>
          <w:szCs w:val="18"/>
        </w:rPr>
        <w:t>（二）估值对象</w:t>
      </w:r>
    </w:p>
    <w:p>
      <w:pPr>
        <w:ind w:firstLine="360" w:firstLineChars="200"/>
      </w:pPr>
      <w:r>
        <w:rPr>
          <w:rFonts w:hint="eastAsia"/>
          <w:sz w:val="18"/>
          <w:szCs w:val="18"/>
        </w:rPr>
        <w:t>本理财产品所投资的债券、银行存款、货币市场工具、</w:t>
      </w:r>
      <w:r>
        <w:rPr>
          <w:rFonts w:hint="eastAsia"/>
          <w:bCs/>
          <w:sz w:val="18"/>
          <w:szCs w:val="18"/>
        </w:rPr>
        <w:t>非标准化债权资产、信托计划、资产管理计划</w:t>
      </w:r>
      <w:r>
        <w:rPr>
          <w:rFonts w:hint="eastAsia"/>
          <w:sz w:val="18"/>
          <w:szCs w:val="18"/>
        </w:rPr>
        <w:t>和其它投资等资产。</w:t>
      </w:r>
    </w:p>
    <w:p>
      <w:pPr>
        <w:ind w:firstLine="360" w:firstLineChars="200"/>
      </w:pPr>
      <w:r>
        <w:rPr>
          <w:rFonts w:hint="eastAsia"/>
          <w:bCs/>
          <w:sz w:val="18"/>
          <w:szCs w:val="18"/>
        </w:rPr>
        <w:t>（三）估值方法</w:t>
      </w:r>
    </w:p>
    <w:p>
      <w:pPr>
        <w:ind w:firstLine="360" w:firstLineChars="200"/>
      </w:pPr>
      <w:r>
        <w:rPr>
          <w:rFonts w:hint="eastAsia"/>
          <w:bCs/>
          <w:sz w:val="18"/>
          <w:szCs w:val="18"/>
        </w:rPr>
        <w:t>1、债券估值方法</w:t>
      </w:r>
    </w:p>
    <w:p>
      <w:pPr>
        <w:ind w:firstLine="360" w:firstLineChars="200"/>
      </w:pPr>
      <w:r>
        <w:rPr>
          <w:rFonts w:hint="eastAsia"/>
          <w:bCs/>
          <w:sz w:val="18"/>
          <w:szCs w:val="18"/>
        </w:rPr>
        <w:t>持有目的为非交易性的债券采用摊余成本法，即以买入成本列示，按票面利率、商定利率或实际利率并考虑其买入时的溢价与折价，在其剩余期限内进行摊销，每日计提收益。</w:t>
      </w:r>
    </w:p>
    <w:p>
      <w:pPr>
        <w:ind w:firstLine="360" w:firstLineChars="200"/>
      </w:pPr>
      <w:r>
        <w:rPr>
          <w:rFonts w:hint="eastAsia"/>
          <w:bCs/>
          <w:sz w:val="18"/>
          <w:szCs w:val="18"/>
        </w:rPr>
        <w:t>持有目的为交易性的债券估值方法：（1）全国银行间债券市场交易的债券、资产支持证券等固定收益品种，由第三方估值机构（银行间债券第三方估值机构为中央国债登记结算公司）公布的价格作为市场价格。</w:t>
      </w:r>
    </w:p>
    <w:p>
      <w:pPr>
        <w:ind w:firstLine="360" w:firstLineChars="200"/>
      </w:pPr>
      <w:r>
        <w:rPr>
          <w:rFonts w:hint="eastAsia"/>
          <w:bCs/>
          <w:sz w:val="18"/>
          <w:szCs w:val="18"/>
        </w:rPr>
        <w:t>（2）在证券交易所市场挂牌交易实行净价交易的债券按估值日收盘价或第三方估值机构（证券交易所债券第三方估值机构为中证指数有限公司，下同）提供的相应品种当日估值净价估值；估值日没有交易的，且最近交易日后经济环境未发生重大变化，按最近交易日的收盘价或第三方估值机构提供的相应品种当日估值净价估值；如果估值日无交易，且最近交易日后经济环境发生了重大变化的，将参考类似投资品种的现行市价及重大变化因素，调整最近交易日收盘价，确定公允价值进行估值。</w:t>
      </w:r>
    </w:p>
    <w:p>
      <w:pPr>
        <w:ind w:firstLine="360" w:firstLineChars="200"/>
      </w:pPr>
      <w:r>
        <w:rPr>
          <w:rFonts w:hint="eastAsia"/>
          <w:bCs/>
          <w:sz w:val="18"/>
          <w:szCs w:val="18"/>
        </w:rPr>
        <w:t>（3）在证券交易所市场挂牌交易未实行净价交易的债券按估值日收盘价或第三方估值机构提供的相应品种当日估值全价减去债券收盘价中所含的债券应收利息得到的净价进行估值；估值日没有交易的，且最近交易日后经济环境未发生重大变化，按最近交易日债券收盘价或第三方估值机构提供的相应品种当日估值全价减去债券收盘价中所含的债券应收利息得到的净价估值；如果估值日无交易，且最近交易日后经济环境发生了重大变化的，将参考类似投资品种的现行市价（净价）及重大变化因素，调整最近交易日收盘价（净价），确定公允价值进行估值。</w:t>
      </w:r>
    </w:p>
    <w:p>
      <w:pPr>
        <w:ind w:firstLine="360" w:firstLineChars="200"/>
      </w:pPr>
      <w:r>
        <w:rPr>
          <w:rFonts w:hint="eastAsia"/>
          <w:bCs/>
          <w:sz w:val="18"/>
          <w:szCs w:val="18"/>
        </w:rPr>
        <w:t>（4）其它估值方式：对于不存在活跃市场的债券，或首次发行未上市债券，采用估值技术确定公允价值。在估值技术难以可靠计量公允价值的情况下，可以按摊余成本法或成本法估值。</w:t>
      </w:r>
    </w:p>
    <w:p>
      <w:pPr>
        <w:ind w:firstLine="360" w:firstLineChars="200"/>
      </w:pPr>
      <w:r>
        <w:rPr>
          <w:rFonts w:hint="eastAsia"/>
          <w:bCs/>
          <w:sz w:val="18"/>
          <w:szCs w:val="18"/>
        </w:rPr>
        <w:t>（5）同一债券同时在两个或两个以上市场交易的，按债券所处的市场分别估值。</w:t>
      </w:r>
    </w:p>
    <w:p>
      <w:pPr>
        <w:ind w:firstLine="360" w:firstLineChars="200"/>
      </w:pPr>
      <w:r>
        <w:rPr>
          <w:rFonts w:hint="eastAsia"/>
          <w:bCs/>
          <w:sz w:val="18"/>
          <w:szCs w:val="18"/>
        </w:rPr>
        <w:t>2、银行存款、货币市场工具和正常类非标准化债权资产等固定收益类投资以成本列示，按商定利率在实际持有期间内逐日计提利息。</w:t>
      </w:r>
    </w:p>
    <w:p>
      <w:pPr>
        <w:ind w:firstLine="360" w:firstLineChars="200"/>
      </w:pPr>
      <w:r>
        <w:rPr>
          <w:rFonts w:hint="eastAsia"/>
          <w:bCs/>
          <w:sz w:val="18"/>
          <w:szCs w:val="18"/>
        </w:rPr>
        <w:t>3、证券、基金、保险资产管理计划和信托计划等按照该产品份额净值进行估值。</w:t>
      </w:r>
    </w:p>
    <w:p>
      <w:pPr>
        <w:ind w:firstLine="360" w:firstLineChars="200"/>
      </w:pPr>
      <w:r>
        <w:rPr>
          <w:rFonts w:hint="eastAsia"/>
          <w:bCs/>
          <w:sz w:val="18"/>
          <w:szCs w:val="18"/>
        </w:rPr>
        <w:t>4、其他资产：存在并可以确定公允价值的，以公允价值计算，公允价值不能确定的按取得时的成本计算。</w:t>
      </w:r>
    </w:p>
    <w:p>
      <w:pPr>
        <w:ind w:firstLine="360" w:firstLineChars="200"/>
      </w:pPr>
      <w:r>
        <w:rPr>
          <w:rFonts w:hint="eastAsia"/>
          <w:bCs/>
          <w:sz w:val="18"/>
          <w:szCs w:val="18"/>
        </w:rPr>
        <w:t xml:space="preserve">5、在任何情况下，投资管理人采用上述1-4项规定的方法对理财产品进行估值，均应被认为采用了适当的估值方法。 </w:t>
      </w:r>
    </w:p>
    <w:p>
      <w:pPr>
        <w:ind w:firstLine="360" w:firstLineChars="200"/>
      </w:pPr>
      <w:r>
        <w:rPr>
          <w:rFonts w:hint="eastAsia"/>
          <w:bCs/>
          <w:sz w:val="18"/>
          <w:szCs w:val="18"/>
        </w:rPr>
        <w:t>（四）若有确凿证据表明按上述方法进行计价不能客观反映其公允价值的，兴业银行有权按照最能反映其公允价值的方法计价。</w:t>
      </w:r>
    </w:p>
    <w:p>
      <w:pPr>
        <w:ind w:firstLine="360" w:firstLineChars="200"/>
      </w:pPr>
      <w:r>
        <w:rPr>
          <w:rFonts w:hint="eastAsia"/>
          <w:bCs/>
          <w:sz w:val="18"/>
          <w:szCs w:val="18"/>
        </w:rPr>
        <w:t>（五）如果管理人或托管人认为按以上规定的方法对产品资产进行估值不能客观反映其公允价值的，可提出异议，管理人和托管人协商一致后，变更公允价值的确定方式，并从经管理人与托管人协商一致日起执行。如有新增事项或变更事项，按国家最新规定或银行理财管理人最新的约定估值。</w:t>
      </w:r>
    </w:p>
    <w:p>
      <w:pPr>
        <w:ind w:firstLine="360" w:firstLineChars="200"/>
      </w:pPr>
      <w:r>
        <w:rPr>
          <w:rFonts w:hint="eastAsia"/>
          <w:bCs/>
          <w:sz w:val="18"/>
          <w:szCs w:val="18"/>
        </w:rPr>
        <w:t>（六）为了避免采用“摊余成本法”计算的资产净值与按市场利率和交易市价计算的资产净值发生重大偏离，从而对客户的利益产生不公平的结果，兴业银行于每一估值日按“影子定价”进行重新评估。当“摊余成本法”计算的资产净值与“影子定价”确定的资产净值偏离超过一定幅度（幅度详见《认购申请书》和《申购申请书》）时，兴业银行将根据风险控制的需要调整组合。其中，对于偏离程度较为严重的情形，产品管理人应与托管人和主会计人协商一致后，参考成交价、市场利率等信息对资产进行价值重估，使资产净值更能公允地反映资产价值。</w:t>
      </w:r>
    </w:p>
    <w:p>
      <w:pPr>
        <w:ind w:firstLine="360" w:firstLineChars="200"/>
      </w:pPr>
      <w:r>
        <w:rPr>
          <w:rFonts w:hint="eastAsia"/>
          <w:bCs/>
          <w:sz w:val="18"/>
          <w:szCs w:val="18"/>
        </w:rPr>
        <w:t>（七）如估值方法发生变更，兴业银行将至少提前一个工作日通过其各营业网点或兴业银行网站、</w:t>
      </w:r>
      <w:r>
        <w:rPr>
          <w:bCs/>
          <w:sz w:val="18"/>
          <w:szCs w:val="18"/>
        </w:rPr>
        <w:t>代销银行各营业网点或代销银行</w:t>
      </w:r>
      <w:r>
        <w:rPr>
          <w:rFonts w:hint="eastAsia"/>
          <w:bCs/>
          <w:sz w:val="18"/>
          <w:szCs w:val="18"/>
        </w:rPr>
        <w:t>网站发布变更公告。客户有权不接受变更，并通过停止参加下一个投资周期来退出本理财产品。如客户选择投资本理财产品或继续参加下一个投资周期的，则视同其认可兴业银行所做的变更。</w:t>
      </w:r>
    </w:p>
    <w:p>
      <w:pPr>
        <w:ind w:firstLine="361" w:firstLineChars="200"/>
      </w:pPr>
      <w:r>
        <w:rPr>
          <w:rStyle w:val="3"/>
          <w:rFonts w:hint="eastAsia"/>
          <w:sz w:val="18"/>
          <w:szCs w:val="18"/>
        </w:rPr>
        <w:t>四、产品收益及风险示例</w:t>
      </w:r>
    </w:p>
    <w:p>
      <w:pPr>
        <w:snapToGrid w:val="0"/>
        <w:spacing w:line="360" w:lineRule="exact"/>
        <w:ind w:firstLine="354" w:firstLineChars="196"/>
      </w:pPr>
      <w:r>
        <w:rPr>
          <w:rStyle w:val="3"/>
          <w:rFonts w:hint="eastAsia"/>
          <w:sz w:val="18"/>
          <w:szCs w:val="18"/>
        </w:rPr>
        <w:t>以下案例仅为举例说明理财收益的计算方法，采用假设数据计算，仅为举例之用，不作为最终收益的计算依据，也不构成新发理财产品的业绩表现的保证，请谨慎投资。</w:t>
      </w:r>
    </w:p>
    <w:p>
      <w:pPr>
        <w:ind w:firstLine="360" w:firstLineChars="200"/>
      </w:pPr>
      <w:r>
        <w:rPr>
          <w:rFonts w:hint="eastAsia"/>
          <w:bCs/>
          <w:sz w:val="18"/>
          <w:szCs w:val="18"/>
        </w:rPr>
        <w:t>情形1：假设客户于2018年6月1日（周五）申购91天投资周期的产品，金额为10万元金额。兴业银行于2018年6月7日（周四）按申购确认日前一自然日产品单位份额净值进行份额确认，投资周期起始日为2018年6月7日。假设2018年6月6日的产品单位份额净值为1.10000元/份，则该客户申购份额为100000元/1.10000元/份=90909.09份。产品投资周期为91天，</w:t>
      </w:r>
      <w:r>
        <w:rPr>
          <w:rFonts w:hint="eastAsia" w:cs="仿宋_GB2312"/>
          <w:sz w:val="18"/>
          <w:szCs w:val="18"/>
        </w:rPr>
        <w:t>客户持有的理财产品份额将在投资周期结束后自动赎回（到期），</w:t>
      </w:r>
      <w:r>
        <w:rPr>
          <w:rFonts w:hint="eastAsia"/>
          <w:bCs/>
          <w:sz w:val="18"/>
          <w:szCs w:val="18"/>
        </w:rPr>
        <w:t>投资周期终止日为2018年9月6日。假设投资周期终止日前一个自然日2018年9月5日的单位净值为1.11097元/份，则投资周期终止兑付本金与收益为90909.09份×1.11097元/份=100997.27元，客户年化收益率=（100997.27-100000）/100000×365/91=4.00%。</w:t>
      </w:r>
    </w:p>
    <w:p>
      <w:pPr>
        <w:ind w:firstLine="360" w:firstLineChars="200"/>
      </w:pPr>
      <w:r>
        <w:rPr>
          <w:rFonts w:hint="eastAsia"/>
          <w:bCs/>
          <w:sz w:val="18"/>
          <w:szCs w:val="18"/>
        </w:rPr>
        <w:t>情形2：假设客户于2018年6月6日（周三）15:45分之后申购10万元金额，等同在下一个工作日2018年6月7日（周四）的交易时间内的申购申请，兴业银行于2018年6月14日（下周四）按申购确认日前一个自然日产品单位份额净值进行份额确认，投资周期起始日为2018年6月14日（下周四）。产品投资周期为91天，</w:t>
      </w:r>
      <w:r>
        <w:rPr>
          <w:rFonts w:hint="eastAsia" w:cs="仿宋_GB2312"/>
          <w:sz w:val="18"/>
          <w:szCs w:val="18"/>
        </w:rPr>
        <w:t>客户持有的理财产品份额将在投资周期结束后自动赎回，</w:t>
      </w:r>
      <w:r>
        <w:rPr>
          <w:rFonts w:hint="eastAsia"/>
          <w:bCs/>
          <w:sz w:val="18"/>
          <w:szCs w:val="18"/>
        </w:rPr>
        <w:t>投资周期终止日为2018年9月13日。</w:t>
      </w:r>
    </w:p>
    <w:p>
      <w:pPr>
        <w:ind w:firstLine="360" w:firstLineChars="200"/>
      </w:pPr>
      <w:r>
        <w:rPr>
          <w:rFonts w:hint="eastAsia"/>
          <w:bCs/>
          <w:sz w:val="18"/>
          <w:szCs w:val="18"/>
        </w:rPr>
        <w:t>情形3：假设客户于2018年7月1日（周日）申购91天投资周期的产品，金额为10万元金额。兴业银行于2018年7月5日（周四）按申购确认日前一工作日产品单位份额净值进行份额确认，投资周期起始日为2018年7月5日。假设2018年7月4日的产品单位份额净值为1.10000元/份，则该客户申购份额为100000元/1.10000元/份=90909.09份。产品原投资周期为91天，但由于节假日需要调整。</w:t>
      </w:r>
      <w:r>
        <w:rPr>
          <w:rFonts w:hint="eastAsia" w:cs="仿宋_GB2312"/>
          <w:sz w:val="18"/>
          <w:szCs w:val="18"/>
        </w:rPr>
        <w:t>客户持有的理财产品份额将在投资周期结束后自动赎回（到期），按照规则，原</w:t>
      </w:r>
      <w:r>
        <w:rPr>
          <w:rFonts w:hint="eastAsia"/>
          <w:bCs/>
          <w:sz w:val="18"/>
          <w:szCs w:val="18"/>
        </w:rPr>
        <w:t>投资周期终止日为2018年10月4日（周四），但遇节假日顺延至2018年10月9日，实际投资周期为96天。假设投资周期终止日2018年10月9日前一个自然日2018年10月8日的单位净值为1.11182元/份，则投资周期终止兑付本金与收益为90909.09份×1.11182元/份=101074.54元，客户年化收益率=（101074.54-100000）/100000×365/96=4.09%。</w:t>
      </w:r>
    </w:p>
    <w:p>
      <w:pPr>
        <w:ind w:firstLine="360" w:firstLineChars="200"/>
      </w:pPr>
      <w:r>
        <w:rPr>
          <w:rFonts w:hint="eastAsia"/>
          <w:bCs/>
          <w:sz w:val="18"/>
          <w:szCs w:val="18"/>
        </w:rPr>
        <w:t>情形4：理财产品运作期间，若该理财产品投资标的出现风险，则客户可能无法获得投资收益，甚至客户的投资本金将遭受损失，在最不利的极端情况下，客户可能损失全部本金。</w:t>
      </w:r>
    </w:p>
    <w:p>
      <w:pPr>
        <w:spacing w:before="100" w:beforeAutospacing="1"/>
        <w:ind w:firstLine="361" w:firstLineChars="200"/>
      </w:pPr>
      <w:r>
        <w:rPr>
          <w:rStyle w:val="3"/>
          <w:rFonts w:hint="eastAsia"/>
          <w:sz w:val="18"/>
          <w:szCs w:val="18"/>
        </w:rPr>
        <w:t xml:space="preserve">五、提前终止 </w:t>
      </w:r>
    </w:p>
    <w:p>
      <w:pPr>
        <w:ind w:firstLine="360" w:firstLineChars="200"/>
      </w:pPr>
      <w:r>
        <w:rPr>
          <w:rFonts w:hint="eastAsia"/>
          <w:bCs/>
          <w:sz w:val="18"/>
          <w:szCs w:val="18"/>
        </w:rPr>
        <w:t>在理财产品投资运作期间内，客户无权要求提前终止该理财产品。当出现下列情形之一时，银行有权部分或全部终止本理财产品：</w:t>
      </w:r>
    </w:p>
    <w:p>
      <w:pPr>
        <w:ind w:left="540" w:leftChars="225"/>
      </w:pPr>
      <w:r>
        <w:rPr>
          <w:rFonts w:hint="eastAsia"/>
          <w:bCs/>
          <w:sz w:val="18"/>
          <w:szCs w:val="18"/>
        </w:rPr>
        <w:t>1、</w:t>
      </w:r>
      <w:r>
        <w:rPr>
          <w:rFonts w:ascii="Times New Roman" w:hAnsi="Times New Roman" w:cs="Times New Roman"/>
          <w:bCs/>
          <w:sz w:val="14"/>
          <w:szCs w:val="14"/>
        </w:rPr>
        <w:t xml:space="preserve">   </w:t>
      </w:r>
      <w:r>
        <w:rPr>
          <w:rFonts w:hint="eastAsia"/>
          <w:bCs/>
          <w:sz w:val="18"/>
          <w:szCs w:val="18"/>
        </w:rPr>
        <w:t>因不可抗力原因导致理财产品无法继续运作；</w:t>
      </w:r>
    </w:p>
    <w:p>
      <w:pPr>
        <w:ind w:left="540" w:leftChars="225"/>
      </w:pPr>
      <w:r>
        <w:rPr>
          <w:rFonts w:hint="eastAsia"/>
          <w:bCs/>
          <w:sz w:val="18"/>
          <w:szCs w:val="18"/>
        </w:rPr>
        <w:t>2、</w:t>
      </w:r>
      <w:r>
        <w:rPr>
          <w:rFonts w:ascii="Times New Roman" w:hAnsi="Times New Roman" w:cs="Times New Roman"/>
          <w:bCs/>
          <w:sz w:val="14"/>
          <w:szCs w:val="14"/>
        </w:rPr>
        <w:t xml:space="preserve">   </w:t>
      </w:r>
      <w:r>
        <w:rPr>
          <w:rFonts w:hint="eastAsia"/>
          <w:bCs/>
          <w:sz w:val="18"/>
          <w:szCs w:val="18"/>
        </w:rPr>
        <w:t>遇有市场出现剧烈波动、异常风险事件等情形导致理财产品收益出现大幅波动或严重影响理财产品的资产安全；</w:t>
      </w:r>
    </w:p>
    <w:p>
      <w:pPr>
        <w:ind w:left="540" w:leftChars="225"/>
      </w:pPr>
      <w:r>
        <w:rPr>
          <w:rFonts w:hint="eastAsia"/>
          <w:bCs/>
          <w:sz w:val="18"/>
          <w:szCs w:val="18"/>
        </w:rPr>
        <w:t>3、</w:t>
      </w:r>
      <w:r>
        <w:rPr>
          <w:rFonts w:ascii="Times New Roman" w:hAnsi="Times New Roman" w:cs="Times New Roman"/>
          <w:bCs/>
          <w:sz w:val="14"/>
          <w:szCs w:val="14"/>
        </w:rPr>
        <w:t xml:space="preserve">   </w:t>
      </w:r>
      <w:r>
        <w:rPr>
          <w:rFonts w:hint="eastAsia"/>
          <w:bCs/>
          <w:sz w:val="18"/>
          <w:szCs w:val="18"/>
        </w:rPr>
        <w:t>因客户理财资金被有权机关扣划等原因导致理财产品剩余资产无法满足相关法律法规规定、所投资市场要求或协议等相关法律文件约定，或者继续存续无法实现投资目标；</w:t>
      </w:r>
    </w:p>
    <w:p>
      <w:pPr>
        <w:ind w:left="540" w:leftChars="225"/>
      </w:pPr>
      <w:r>
        <w:rPr>
          <w:rFonts w:hint="eastAsia"/>
          <w:bCs/>
          <w:sz w:val="18"/>
          <w:szCs w:val="18"/>
        </w:rPr>
        <w:t>4、</w:t>
      </w:r>
      <w:r>
        <w:rPr>
          <w:rFonts w:ascii="Times New Roman" w:hAnsi="Times New Roman" w:cs="Times New Roman"/>
          <w:bCs/>
          <w:sz w:val="14"/>
          <w:szCs w:val="14"/>
        </w:rPr>
        <w:t xml:space="preserve">   </w:t>
      </w:r>
      <w:r>
        <w:rPr>
          <w:rFonts w:hint="eastAsia"/>
          <w:bCs/>
          <w:sz w:val="18"/>
          <w:szCs w:val="18"/>
        </w:rPr>
        <w:t>因相关投资管理机构解散、破产、撤销、被取消业务资格等原因无法继续履行相应职责导致产品无法继续运作；</w:t>
      </w:r>
    </w:p>
    <w:p>
      <w:pPr>
        <w:ind w:left="540" w:leftChars="225"/>
      </w:pPr>
      <w:r>
        <w:rPr>
          <w:rFonts w:hint="eastAsia"/>
          <w:bCs/>
          <w:sz w:val="18"/>
          <w:szCs w:val="18"/>
        </w:rPr>
        <w:t>5、</w:t>
      </w:r>
      <w:r>
        <w:rPr>
          <w:rFonts w:ascii="Times New Roman" w:hAnsi="Times New Roman" w:cs="Times New Roman"/>
          <w:bCs/>
          <w:sz w:val="14"/>
          <w:szCs w:val="14"/>
        </w:rPr>
        <w:t xml:space="preserve">   </w:t>
      </w:r>
      <w:r>
        <w:rPr>
          <w:rFonts w:hint="eastAsia"/>
          <w:bCs/>
          <w:sz w:val="18"/>
          <w:szCs w:val="18"/>
        </w:rPr>
        <w:t>相关投资管理机构或运用理财资金的第三方主体实施符合法律法规规定或协议等相关文件约定的行为导致理财产品被动提前终止；</w:t>
      </w:r>
    </w:p>
    <w:p>
      <w:pPr>
        <w:ind w:left="540" w:leftChars="225"/>
      </w:pPr>
      <w:r>
        <w:rPr>
          <w:rFonts w:hint="eastAsia"/>
          <w:bCs/>
          <w:sz w:val="18"/>
          <w:szCs w:val="18"/>
        </w:rPr>
        <w:t>6、</w:t>
      </w:r>
      <w:r>
        <w:rPr>
          <w:rFonts w:ascii="Times New Roman" w:hAnsi="Times New Roman" w:cs="Times New Roman"/>
          <w:bCs/>
          <w:sz w:val="14"/>
          <w:szCs w:val="14"/>
        </w:rPr>
        <w:t xml:space="preserve">   </w:t>
      </w:r>
      <w:r>
        <w:rPr>
          <w:rFonts w:hint="eastAsia"/>
          <w:bCs/>
          <w:sz w:val="18"/>
          <w:szCs w:val="18"/>
        </w:rPr>
        <w:t>因法律法规变化或国家金融政策调整、紧急措施出台影响产品继续正常运作；</w:t>
      </w:r>
    </w:p>
    <w:p>
      <w:pPr>
        <w:ind w:left="540" w:leftChars="225"/>
      </w:pPr>
      <w:r>
        <w:rPr>
          <w:rFonts w:hint="eastAsia"/>
          <w:bCs/>
          <w:sz w:val="18"/>
          <w:szCs w:val="18"/>
        </w:rPr>
        <w:t>7、</w:t>
      </w:r>
      <w:r>
        <w:rPr>
          <w:rFonts w:ascii="Times New Roman" w:hAnsi="Times New Roman" w:cs="Times New Roman"/>
          <w:bCs/>
          <w:sz w:val="14"/>
          <w:szCs w:val="14"/>
        </w:rPr>
        <w:t xml:space="preserve">   </w:t>
      </w:r>
      <w:r>
        <w:rPr>
          <w:rFonts w:hint="eastAsia"/>
          <w:bCs/>
          <w:sz w:val="18"/>
          <w:szCs w:val="18"/>
        </w:rPr>
        <w:t>法律法规规定或监管部门认定的其他情形。</w:t>
      </w:r>
    </w:p>
    <w:p>
      <w:pPr>
        <w:ind w:firstLine="360" w:firstLineChars="200"/>
      </w:pPr>
      <w:r>
        <w:rPr>
          <w:rFonts w:hint="eastAsia"/>
          <w:bCs/>
          <w:sz w:val="18"/>
          <w:szCs w:val="18"/>
        </w:rPr>
        <w:t>如果兴业银行提前终止本理财产品，兴业银行将提前一个工作日通过兴业银行各营业网点或兴业银行网站、</w:t>
      </w:r>
      <w:r>
        <w:rPr>
          <w:bCs/>
          <w:sz w:val="18"/>
          <w:szCs w:val="18"/>
        </w:rPr>
        <w:t>代销银行各营业网点或代销银行网站</w:t>
      </w:r>
      <w:r>
        <w:rPr>
          <w:rFonts w:hint="eastAsia"/>
          <w:bCs/>
          <w:sz w:val="18"/>
          <w:szCs w:val="18"/>
        </w:rPr>
        <w:t>公布提前终止日并指定资金到账日（一般为提前终止日之后的三个工作日以内）。兴业银行及</w:t>
      </w:r>
      <w:r>
        <w:rPr>
          <w:bCs/>
          <w:sz w:val="18"/>
          <w:szCs w:val="18"/>
        </w:rPr>
        <w:t>代销银行</w:t>
      </w:r>
      <w:r>
        <w:rPr>
          <w:rFonts w:hint="eastAsia"/>
          <w:bCs/>
          <w:sz w:val="18"/>
          <w:szCs w:val="18"/>
        </w:rPr>
        <w:t>应将客户理财资金及收益（如有）于指定的资金到账日（逢银行节假日顺延）内划转至客户指定账户。提前终止日（含当日）至资金实际到账日之间，客户资金不计息。</w:t>
      </w:r>
    </w:p>
    <w:p>
      <w:pPr>
        <w:spacing w:before="100" w:beforeAutospacing="1"/>
        <w:ind w:firstLine="361" w:firstLineChars="200"/>
      </w:pPr>
      <w:r>
        <w:rPr>
          <w:rStyle w:val="3"/>
          <w:rFonts w:hint="eastAsia"/>
          <w:sz w:val="18"/>
          <w:szCs w:val="18"/>
        </w:rPr>
        <w:t>六、信息披露</w:t>
      </w:r>
    </w:p>
    <w:p>
      <w:pPr>
        <w:ind w:firstLine="360" w:firstLineChars="200"/>
      </w:pPr>
      <w:r>
        <w:rPr>
          <w:rFonts w:hint="eastAsia"/>
          <w:bCs/>
          <w:sz w:val="18"/>
          <w:szCs w:val="18"/>
        </w:rPr>
        <w:t>1、兴业银行将通过其各营业网点或兴业银行网站、</w:t>
      </w:r>
      <w:r>
        <w:rPr>
          <w:bCs/>
          <w:sz w:val="18"/>
          <w:szCs w:val="18"/>
        </w:rPr>
        <w:t>代销银行各营业网点或代销银行网站</w:t>
      </w:r>
      <w:r>
        <w:rPr>
          <w:rFonts w:hint="eastAsia"/>
          <w:bCs/>
          <w:sz w:val="18"/>
          <w:szCs w:val="18"/>
        </w:rPr>
        <w:t>等信息渠道发布本理财产品的相关信息，包括但不限于产品成立、产品终止、产品单位份额净值、投资对象和比例、估值方法变更、费率变更等信息。</w:t>
      </w:r>
      <w:r>
        <w:rPr>
          <w:rStyle w:val="3"/>
          <w:rFonts w:hint="eastAsia"/>
          <w:sz w:val="18"/>
          <w:szCs w:val="18"/>
        </w:rPr>
        <w:t>该等披露，视为银行已向客户完全履行信息披露义务。客户承诺将及时接收、浏览和阅读该等信息。</w:t>
      </w:r>
      <w:r>
        <w:rPr>
          <w:rFonts w:hint="eastAsia"/>
          <w:bCs/>
          <w:sz w:val="18"/>
          <w:szCs w:val="18"/>
        </w:rPr>
        <w:t>如客户对本理财计划的运作状况有任何疑问，可到银行营业网点进行咨询。</w:t>
      </w:r>
    </w:p>
    <w:p>
      <w:pPr>
        <w:ind w:firstLine="360" w:firstLineChars="200"/>
      </w:pPr>
      <w:r>
        <w:rPr>
          <w:rFonts w:hint="eastAsia"/>
          <w:bCs/>
          <w:sz w:val="18"/>
          <w:szCs w:val="18"/>
        </w:rPr>
        <w:t>2、兴业银行将在每个</w:t>
      </w:r>
      <w:r>
        <w:rPr>
          <w:rFonts w:hint="eastAsia"/>
          <w:sz w:val="18"/>
          <w:szCs w:val="18"/>
        </w:rPr>
        <w:t>工作日</w:t>
      </w:r>
      <w:r>
        <w:rPr>
          <w:rFonts w:hint="eastAsia"/>
          <w:bCs/>
          <w:sz w:val="18"/>
          <w:szCs w:val="18"/>
        </w:rPr>
        <w:t>通过兴业银行各营业网点或兴业银行、</w:t>
      </w:r>
      <w:r>
        <w:rPr>
          <w:bCs/>
          <w:sz w:val="18"/>
          <w:szCs w:val="18"/>
        </w:rPr>
        <w:t>代销银行各营业网点或代销银行网站</w:t>
      </w:r>
      <w:r>
        <w:rPr>
          <w:rFonts w:hint="eastAsia"/>
          <w:bCs/>
          <w:sz w:val="18"/>
          <w:szCs w:val="18"/>
        </w:rPr>
        <w:t>网站发布公告，公告内容包括但不限于：产品单位份额净值以及年化收益率、投资周期起始日</w:t>
      </w:r>
      <w:r>
        <w:rPr>
          <w:rFonts w:hint="eastAsia"/>
          <w:sz w:val="18"/>
          <w:szCs w:val="18"/>
        </w:rPr>
        <w:t>、</w:t>
      </w:r>
      <w:r>
        <w:rPr>
          <w:rFonts w:hint="eastAsia"/>
          <w:bCs/>
          <w:sz w:val="18"/>
          <w:szCs w:val="18"/>
        </w:rPr>
        <w:t>投资周期终止日等。</w:t>
      </w:r>
    </w:p>
    <w:p>
      <w:pPr>
        <w:ind w:firstLine="360" w:firstLineChars="200"/>
      </w:pPr>
      <w:r>
        <w:rPr>
          <w:rFonts w:hint="eastAsia"/>
          <w:bCs/>
          <w:sz w:val="18"/>
          <w:szCs w:val="18"/>
        </w:rPr>
        <w:t>3、兴业银行对投资周期、申购日、</w:t>
      </w:r>
      <w:r>
        <w:rPr>
          <w:rFonts w:hint="eastAsia"/>
          <w:sz w:val="18"/>
          <w:szCs w:val="18"/>
        </w:rPr>
        <w:t>申购确认日(</w:t>
      </w:r>
      <w:r>
        <w:rPr>
          <w:rFonts w:hint="eastAsia"/>
          <w:bCs/>
          <w:sz w:val="18"/>
          <w:szCs w:val="18"/>
        </w:rPr>
        <w:t>投资周期起始日</w:t>
      </w:r>
      <w:r>
        <w:rPr>
          <w:rFonts w:hint="eastAsia"/>
          <w:sz w:val="18"/>
          <w:szCs w:val="18"/>
        </w:rPr>
        <w:t>)、</w:t>
      </w:r>
      <w:r>
        <w:rPr>
          <w:rFonts w:hint="eastAsia"/>
          <w:bCs/>
          <w:sz w:val="18"/>
          <w:szCs w:val="18"/>
        </w:rPr>
        <w:t>投资周期终止日、估值方法、费率等保留变更的权利，如发生变更，调整后的要素以兴业银行通过其各营业网点或兴业银行网站、</w:t>
      </w:r>
      <w:r>
        <w:rPr>
          <w:bCs/>
          <w:sz w:val="18"/>
          <w:szCs w:val="18"/>
        </w:rPr>
        <w:t>代销银行</w:t>
      </w:r>
      <w:r>
        <w:rPr>
          <w:rFonts w:hint="eastAsia"/>
          <w:bCs/>
          <w:sz w:val="18"/>
          <w:szCs w:val="18"/>
        </w:rPr>
        <w:t>各</w:t>
      </w:r>
      <w:r>
        <w:rPr>
          <w:bCs/>
          <w:sz w:val="18"/>
          <w:szCs w:val="18"/>
        </w:rPr>
        <w:t>营业网点或代销银行网站</w:t>
      </w:r>
      <w:r>
        <w:rPr>
          <w:rFonts w:hint="eastAsia"/>
          <w:bCs/>
          <w:sz w:val="18"/>
          <w:szCs w:val="18"/>
        </w:rPr>
        <w:t>发布的变更公告中所载明的内容为准。兴业银行将至少提前一个工作日通过其各营业网点或兴业银行网站、代销银行</w:t>
      </w:r>
      <w:r>
        <w:rPr>
          <w:bCs/>
          <w:sz w:val="18"/>
          <w:szCs w:val="18"/>
        </w:rPr>
        <w:t>各营业网点或代销银行网站</w:t>
      </w:r>
      <w:r>
        <w:rPr>
          <w:rFonts w:hint="eastAsia"/>
          <w:bCs/>
          <w:sz w:val="18"/>
          <w:szCs w:val="18"/>
        </w:rPr>
        <w:t>发布变更公告。</w:t>
      </w:r>
    </w:p>
    <w:p>
      <w:pPr>
        <w:ind w:firstLine="360" w:firstLineChars="200"/>
      </w:pPr>
      <w:r>
        <w:rPr>
          <w:rFonts w:hint="eastAsia"/>
          <w:bCs/>
          <w:sz w:val="18"/>
          <w:szCs w:val="18"/>
        </w:rPr>
        <w:t>4、兴业银行将在每个季度结束后</w:t>
      </w:r>
      <w:r>
        <w:rPr>
          <w:rFonts w:hint="eastAsia"/>
          <w:sz w:val="18"/>
          <w:szCs w:val="18"/>
        </w:rPr>
        <w:t>五个工作日内</w:t>
      </w:r>
      <w:r>
        <w:rPr>
          <w:rFonts w:hint="eastAsia"/>
          <w:bCs/>
          <w:sz w:val="18"/>
          <w:szCs w:val="18"/>
        </w:rPr>
        <w:t>通过兴业银行各营业网点或兴业银行网站、</w:t>
      </w:r>
      <w:r>
        <w:rPr>
          <w:bCs/>
          <w:sz w:val="18"/>
          <w:szCs w:val="18"/>
        </w:rPr>
        <w:t>代销银行各营业网点或代销银行</w:t>
      </w:r>
      <w:r>
        <w:rPr>
          <w:rFonts w:hint="eastAsia"/>
          <w:bCs/>
          <w:sz w:val="18"/>
          <w:szCs w:val="18"/>
        </w:rPr>
        <w:t>网站公告理财投资对象与投资比例。兴业银行对理财投资对象与投资比例保留变更的权利，如发生变更则以变更公告中所载明的理财投资对象与投资比例为准。兴业银行将至少提前一个工作日通过其各营业网点或兴业银行网站、</w:t>
      </w:r>
      <w:r>
        <w:rPr>
          <w:bCs/>
          <w:sz w:val="18"/>
          <w:szCs w:val="18"/>
        </w:rPr>
        <w:t>代销银行各营业网点或代销银行</w:t>
      </w:r>
      <w:r>
        <w:rPr>
          <w:rFonts w:hint="eastAsia"/>
          <w:bCs/>
          <w:sz w:val="18"/>
          <w:szCs w:val="18"/>
        </w:rPr>
        <w:t>网站发布变更公告。</w:t>
      </w:r>
    </w:p>
    <w:p>
      <w:pPr>
        <w:ind w:firstLine="360" w:firstLineChars="200"/>
      </w:pPr>
      <w:r>
        <w:rPr>
          <w:rFonts w:hint="eastAsia"/>
          <w:bCs/>
          <w:sz w:val="18"/>
          <w:szCs w:val="18"/>
        </w:rPr>
        <w:t>5、如果兴业银行提前终止本理财产品，兴业银行将提前一个工作日通过兴业银行各营业网点或兴业银行网站、代销银行</w:t>
      </w:r>
      <w:r>
        <w:rPr>
          <w:bCs/>
          <w:sz w:val="18"/>
          <w:szCs w:val="18"/>
        </w:rPr>
        <w:t>各营业网点或代销银行网站</w:t>
      </w:r>
      <w:r>
        <w:rPr>
          <w:rFonts w:hint="eastAsia"/>
          <w:bCs/>
          <w:sz w:val="18"/>
          <w:szCs w:val="18"/>
        </w:rPr>
        <w:t>进行公告。</w:t>
      </w:r>
    </w:p>
    <w:p>
      <w:pPr>
        <w:ind w:firstLine="361" w:firstLineChars="200"/>
        <w:jc w:val="center"/>
      </w:pPr>
      <w:r>
        <w:rPr>
          <w:rStyle w:val="3"/>
          <w:rFonts w:hint="eastAsia"/>
          <w:sz w:val="18"/>
          <w:szCs w:val="18"/>
        </w:rPr>
        <w:t>6、在本理财产品存续期内，如因国家法律法规、监管规定发生变化，或是出于维护本理财产品正常运营的需要，在不损害客户利益的前提下，兴业银行有权单方对本理财产品协议书和产品说明书进行修订，并提前三个工作日在兴业银行网站或相关营业网点、</w:t>
      </w:r>
      <w:r>
        <w:rPr>
          <w:rStyle w:val="3"/>
          <w:sz w:val="18"/>
          <w:szCs w:val="18"/>
        </w:rPr>
        <w:t>代销银行网站或相关营业网点</w:t>
      </w:r>
      <w:r>
        <w:rPr>
          <w:rStyle w:val="3"/>
          <w:rFonts w:hint="eastAsia"/>
          <w:sz w:val="18"/>
          <w:szCs w:val="18"/>
        </w:rPr>
        <w:t>进行信息披露。</w:t>
      </w:r>
    </w:p>
    <w:p>
      <w:pPr>
        <w:ind w:firstLine="361" w:firstLineChars="200"/>
      </w:pPr>
      <w:r>
        <w:rPr>
          <w:rStyle w:val="3"/>
          <w:rFonts w:hint="eastAsia"/>
          <w:sz w:val="18"/>
          <w:szCs w:val="18"/>
        </w:rPr>
        <w:t> </w:t>
      </w:r>
    </w:p>
    <w:p>
      <w:pPr>
        <w:ind w:firstLine="361" w:firstLineChars="200"/>
        <w:rPr>
          <w:b/>
          <w:bCs/>
          <w:sz w:val="18"/>
          <w:szCs w:val="18"/>
        </w:rPr>
      </w:pPr>
      <w:r>
        <w:rPr>
          <w:rStyle w:val="3"/>
          <w:rFonts w:hint="eastAsia"/>
          <w:sz w:val="18"/>
          <w:szCs w:val="18"/>
        </w:rPr>
        <w:t>客户签章：</w:t>
      </w:r>
      <w:r>
        <w:rPr>
          <w:rStyle w:val="3"/>
          <w:rFonts w:hint="eastAsia"/>
          <w:sz w:val="18"/>
          <w:szCs w:val="18"/>
          <w:u w:val="single"/>
        </w:rPr>
        <w:t xml:space="preserve">    </w:t>
      </w:r>
      <w:r>
        <w:rPr>
          <w:rStyle w:val="3"/>
          <w:sz w:val="18"/>
          <w:szCs w:val="18"/>
          <w:u w:val="single"/>
        </w:rPr>
        <w:t xml:space="preserve">          </w:t>
      </w:r>
      <w:r>
        <w:rPr>
          <w:rStyle w:val="3"/>
          <w:sz w:val="18"/>
          <w:szCs w:val="18"/>
        </w:rPr>
        <w:t xml:space="preserve">      </w:t>
      </w:r>
      <w:r>
        <w:rPr>
          <w:rStyle w:val="3"/>
          <w:rFonts w:hint="eastAsia"/>
          <w:sz w:val="18"/>
          <w:szCs w:val="18"/>
        </w:rPr>
        <w:t>兴业银行：</w:t>
      </w:r>
      <w:r>
        <w:rPr>
          <w:rStyle w:val="3"/>
          <w:rFonts w:hint="eastAsia"/>
          <w:sz w:val="18"/>
          <w:szCs w:val="18"/>
          <w:u w:val="single"/>
        </w:rPr>
        <w:t xml:space="preserve">      </w:t>
      </w:r>
      <w:r>
        <w:rPr>
          <w:rStyle w:val="3"/>
          <w:sz w:val="18"/>
          <w:szCs w:val="18"/>
          <w:u w:val="single"/>
        </w:rPr>
        <w:t xml:space="preserve">    </w:t>
      </w:r>
      <w:r>
        <w:rPr>
          <w:rStyle w:val="3"/>
          <w:rFonts w:hint="eastAsia"/>
          <w:sz w:val="18"/>
          <w:szCs w:val="18"/>
          <w:u w:val="single"/>
        </w:rPr>
        <w:t xml:space="preserve">    </w:t>
      </w:r>
      <w:r>
        <w:rPr>
          <w:rStyle w:val="3"/>
          <w:sz w:val="18"/>
          <w:szCs w:val="18"/>
        </w:rPr>
        <w:t xml:space="preserve">      </w:t>
      </w:r>
      <w:r>
        <w:rPr>
          <w:rStyle w:val="3"/>
          <w:rFonts w:hint="eastAsia"/>
          <w:sz w:val="18"/>
          <w:szCs w:val="18"/>
        </w:rPr>
        <w:t>代销银行：</w:t>
      </w:r>
      <w:r>
        <w:rPr>
          <w:rStyle w:val="3"/>
          <w:sz w:val="18"/>
          <w:szCs w:val="18"/>
          <w:u w:val="single"/>
        </w:rPr>
        <w:t xml:space="preserve">              </w:t>
      </w:r>
      <w:r>
        <w:rPr>
          <w:rStyle w:val="3"/>
          <w:rFonts w:hint="eastAsia"/>
          <w:sz w:val="18"/>
          <w:szCs w:val="18"/>
        </w:rPr>
        <w:t xml:space="preserve"> </w:t>
      </w:r>
    </w:p>
    <w:p>
      <w:r>
        <w:rPr>
          <w:rStyle w:val="3"/>
          <w:rFonts w:hint="eastAsia"/>
          <w:sz w:val="18"/>
          <w:szCs w:val="18"/>
        </w:rPr>
        <w:t xml:space="preserve">      年       月      日          年       月      日            年       月      日</w:t>
      </w:r>
    </w:p>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bookmarkStart w:id="0" w:name="_GoBack"/>
      <w:bookmarkEnd w:id="0"/>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pPr>
        <w:adjustRightInd w:val="0"/>
        <w:snapToGrid w:val="0"/>
        <w:spacing w:before="156" w:beforeLines="50" w:line="320" w:lineRule="exact"/>
        <w:jc w:val="center"/>
        <w:rPr>
          <w:rStyle w:val="3"/>
          <w:rFonts w:hint="eastAsia"/>
          <w:bCs w:val="0"/>
          <w:sz w:val="18"/>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8C4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character" w:default="1" w:styleId="2">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character" w:styleId="3">
    <w:name w:val="Strong"/>
    <w:basedOn w:val="2"/>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2020-12-28T06:52:41Z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